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2"/>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久马高速公路</w:t>
      </w:r>
      <w:r>
        <w:rPr>
          <w:rFonts w:hint="eastAsia" w:cs="仿宋"/>
          <w:b/>
          <w:bCs/>
          <w:color w:val="auto"/>
          <w:sz w:val="32"/>
          <w:szCs w:val="32"/>
          <w:highlight w:val="none"/>
          <w:lang w:eastAsia="zh-CN"/>
        </w:rPr>
        <w:t>施工分包（第四批）分部</w:t>
      </w:r>
      <w:r>
        <w:rPr>
          <w:rFonts w:hint="eastAsia" w:ascii="仿宋" w:hAnsi="仿宋" w:eastAsia="仿宋" w:cs="仿宋"/>
          <w:b/>
          <w:bCs/>
          <w:color w:val="auto"/>
          <w:sz w:val="32"/>
          <w:szCs w:val="32"/>
          <w:highlight w:val="none"/>
        </w:rPr>
        <w:t>划分</w:t>
      </w:r>
      <w:r>
        <w:rPr>
          <w:rFonts w:hint="eastAsia" w:ascii="仿宋" w:hAnsi="仿宋" w:eastAsia="仿宋" w:cs="仿宋"/>
          <w:b/>
          <w:bCs/>
          <w:color w:val="auto"/>
          <w:sz w:val="32"/>
          <w:szCs w:val="32"/>
          <w:highlight w:val="none"/>
          <w:lang w:eastAsia="zh-CN"/>
        </w:rPr>
        <w:t>、工程规模、工期统计表</w:t>
      </w:r>
    </w:p>
    <w:p>
      <w:pPr>
        <w:pStyle w:val="2"/>
        <w:ind w:firstLine="0"/>
        <w:jc w:val="both"/>
        <w:rPr>
          <w:rFonts w:hint="eastAsia" w:ascii="仿宋" w:hAnsi="仿宋" w:eastAsia="仿宋" w:cs="仿宋"/>
          <w:b/>
          <w:bCs/>
          <w:color w:val="auto"/>
          <w:sz w:val="32"/>
          <w:szCs w:val="32"/>
          <w:highlight w:val="none"/>
          <w:lang w:eastAsia="zh-CN"/>
        </w:rPr>
      </w:pPr>
    </w:p>
    <w:tbl>
      <w:tblPr>
        <w:tblStyle w:val="6"/>
        <w:tblW w:w="14538" w:type="dxa"/>
        <w:tblInd w:w="0" w:type="dxa"/>
        <w:tblLayout w:type="fixed"/>
        <w:tblCellMar>
          <w:top w:w="0" w:type="dxa"/>
          <w:left w:w="0" w:type="dxa"/>
          <w:bottom w:w="0" w:type="dxa"/>
          <w:right w:w="0" w:type="dxa"/>
        </w:tblCellMar>
      </w:tblPr>
      <w:tblGrid>
        <w:gridCol w:w="649"/>
        <w:gridCol w:w="1036"/>
        <w:gridCol w:w="1356"/>
        <w:gridCol w:w="887"/>
        <w:gridCol w:w="2556"/>
        <w:gridCol w:w="1500"/>
        <w:gridCol w:w="1200"/>
        <w:gridCol w:w="1755"/>
        <w:gridCol w:w="2416"/>
        <w:gridCol w:w="1183"/>
      </w:tblGrid>
      <w:tr>
        <w:tblPrEx>
          <w:tblLayout w:type="fixed"/>
          <w:tblCellMar>
            <w:top w:w="0" w:type="dxa"/>
            <w:left w:w="0" w:type="dxa"/>
            <w:bottom w:w="0" w:type="dxa"/>
            <w:right w:w="0" w:type="dxa"/>
          </w:tblCellMar>
        </w:tblPrEx>
        <w:trPr>
          <w:trHeight w:val="480" w:hRule="atLeast"/>
          <w:tblHeader/>
        </w:trPr>
        <w:tc>
          <w:tcPr>
            <w:tcW w:w="649"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序号</w:t>
            </w:r>
          </w:p>
        </w:tc>
        <w:tc>
          <w:tcPr>
            <w:tcW w:w="1036"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eastAsia="zh-CN" w:bidi="ar"/>
              </w:rPr>
              <w:t>标段（分部）名称</w:t>
            </w:r>
          </w:p>
        </w:tc>
        <w:tc>
          <w:tcPr>
            <w:tcW w:w="1356"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里程段落</w:t>
            </w:r>
          </w:p>
        </w:tc>
        <w:tc>
          <w:tcPr>
            <w:tcW w:w="887"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长度</w:t>
            </w:r>
          </w:p>
          <w:p>
            <w:pPr>
              <w:widowControl/>
              <w:tabs>
                <w:tab w:val="left" w:pos="416"/>
              </w:tabs>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（Km）</w:t>
            </w:r>
          </w:p>
        </w:tc>
        <w:tc>
          <w:tcPr>
            <w:tcW w:w="7011" w:type="dxa"/>
            <w:gridSpan w:val="4"/>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主要</w:t>
            </w:r>
            <w:r>
              <w:rPr>
                <w:rFonts w:hint="eastAsia" w:ascii="宋体" w:hAnsi="宋体" w:cs="宋体"/>
                <w:color w:val="auto"/>
                <w:kern w:val="0"/>
                <w:sz w:val="18"/>
                <w:szCs w:val="18"/>
                <w:highlight w:val="none"/>
                <w:lang w:eastAsia="zh-CN" w:bidi="ar"/>
              </w:rPr>
              <w:t>施工内容</w:t>
            </w:r>
          </w:p>
        </w:tc>
        <w:tc>
          <w:tcPr>
            <w:tcW w:w="2416"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工作内容</w:t>
            </w:r>
          </w:p>
        </w:tc>
        <w:tc>
          <w:tcPr>
            <w:tcW w:w="1183"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工期（月）</w:t>
            </w:r>
          </w:p>
        </w:tc>
      </w:tr>
      <w:tr>
        <w:tblPrEx>
          <w:tblLayout w:type="fixed"/>
          <w:tblCellMar>
            <w:top w:w="0" w:type="dxa"/>
            <w:left w:w="0" w:type="dxa"/>
            <w:bottom w:w="0" w:type="dxa"/>
            <w:right w:w="0" w:type="dxa"/>
          </w:tblCellMar>
        </w:tblPrEx>
        <w:trPr>
          <w:trHeight w:val="500" w:hRule="atLeast"/>
          <w:tblHeader/>
        </w:trPr>
        <w:tc>
          <w:tcPr>
            <w:tcW w:w="649"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eastAsia="宋体" w:cs="宋体"/>
                <w:color w:val="auto"/>
                <w:kern w:val="2"/>
                <w:sz w:val="18"/>
                <w:szCs w:val="18"/>
                <w:highlight w:val="none"/>
                <w:lang w:val="en-US" w:eastAsia="zh-CN" w:bidi="ar-SA"/>
              </w:rPr>
            </w:pPr>
          </w:p>
        </w:tc>
        <w:tc>
          <w:tcPr>
            <w:tcW w:w="103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val="en-US" w:eastAsia="zh-CN" w:bidi="ar"/>
              </w:rPr>
            </w:pPr>
          </w:p>
        </w:tc>
        <w:tc>
          <w:tcPr>
            <w:tcW w:w="135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val="en-US" w:eastAsia="zh-CN" w:bidi="ar"/>
              </w:rPr>
            </w:pPr>
          </w:p>
        </w:tc>
        <w:tc>
          <w:tcPr>
            <w:tcW w:w="887"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18"/>
                <w:szCs w:val="18"/>
                <w:highlight w:val="none"/>
                <w:lang w:val="en-US" w:eastAsia="zh-CN" w:bidi="ar"/>
              </w:rPr>
            </w:pPr>
          </w:p>
        </w:tc>
        <w:tc>
          <w:tcPr>
            <w:tcW w:w="2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桥梁</w:t>
            </w:r>
          </w:p>
        </w:tc>
        <w:tc>
          <w:tcPr>
            <w:tcW w:w="1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隧道</w:t>
            </w: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互通</w:t>
            </w:r>
          </w:p>
        </w:tc>
        <w:tc>
          <w:tcPr>
            <w:tcW w:w="17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路基及附属工程</w:t>
            </w:r>
          </w:p>
        </w:tc>
        <w:tc>
          <w:tcPr>
            <w:tcW w:w="241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eastAsia="宋体" w:cs="宋体"/>
                <w:color w:val="auto"/>
                <w:kern w:val="2"/>
                <w:sz w:val="18"/>
                <w:szCs w:val="18"/>
                <w:highlight w:val="none"/>
                <w:lang w:val="en-US" w:eastAsia="zh-CN" w:bidi="ar-SA"/>
              </w:rPr>
            </w:pPr>
          </w:p>
        </w:tc>
        <w:tc>
          <w:tcPr>
            <w:tcW w:w="1183"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eastAsia="宋体" w:cs="宋体"/>
                <w:color w:val="auto"/>
                <w:kern w:val="2"/>
                <w:sz w:val="18"/>
                <w:szCs w:val="18"/>
                <w:highlight w:val="none"/>
                <w:lang w:val="en-US" w:eastAsia="zh-CN" w:bidi="ar-SA"/>
              </w:rPr>
            </w:pP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2</w:t>
            </w:r>
          </w:p>
        </w:tc>
        <w:tc>
          <w:tcPr>
            <w:tcW w:w="103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TJ8-1</w:t>
            </w:r>
          </w:p>
        </w:tc>
        <w:tc>
          <w:tcPr>
            <w:tcW w:w="13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left="0" w:leftChars="0" w:firstLine="0" w:firstLineChars="0"/>
              <w:jc w:val="center"/>
              <w:rPr>
                <w:rFonts w:hint="default" w:ascii="宋体" w:hAnsi="宋体" w:eastAsia="宋体" w:cs="宋体"/>
                <w:kern w:val="0"/>
                <w:sz w:val="18"/>
                <w:szCs w:val="18"/>
                <w:lang w:val="en-US" w:eastAsia="zh-CN" w:bidi="ar-SA"/>
              </w:rPr>
            </w:pPr>
            <w:r>
              <w:rPr>
                <w:rFonts w:hint="eastAsia" w:ascii="宋体" w:hAnsi="宋体" w:eastAsia="宋体" w:cs="宋体"/>
                <w:sz w:val="18"/>
                <w:szCs w:val="18"/>
                <w:highlight w:val="none"/>
              </w:rPr>
              <w:t>K140+261-K148+100.5</w:t>
            </w:r>
          </w:p>
        </w:tc>
        <w:tc>
          <w:tcPr>
            <w:tcW w:w="8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7.839</w:t>
            </w:r>
          </w:p>
        </w:tc>
        <w:tc>
          <w:tcPr>
            <w:tcW w:w="25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cs="宋体"/>
                <w:color w:val="auto"/>
                <w:kern w:val="0"/>
                <w:sz w:val="18"/>
                <w:szCs w:val="18"/>
                <w:highlight w:val="none"/>
                <w:lang w:bidi="ar"/>
              </w:rPr>
              <w:t>龙日坝3、4号特大桥、查针梁子1号大桥（钢管混凝土简支桁架梁，共计3900m）查真梁子大桥（350m，装配式下部）</w:t>
            </w:r>
          </w:p>
        </w:tc>
        <w:tc>
          <w:tcPr>
            <w:tcW w:w="15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tabs>
                <w:tab w:val="left" w:pos="532"/>
              </w:tabs>
              <w:jc w:val="center"/>
              <w:rPr>
                <w:rFonts w:hint="default" w:ascii="宋体" w:hAnsi="宋体" w:eastAsia="宋体" w:cs="宋体"/>
                <w:kern w:val="0"/>
                <w:sz w:val="18"/>
                <w:szCs w:val="18"/>
                <w:lang w:val="en-US" w:eastAsia="zh-CN" w:bidi="ar-SA"/>
              </w:rPr>
            </w:pPr>
          </w:p>
        </w:tc>
        <w:tc>
          <w:tcPr>
            <w:tcW w:w="12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p>
        </w:tc>
        <w:tc>
          <w:tcPr>
            <w:tcW w:w="175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cs="宋体"/>
                <w:color w:val="auto"/>
                <w:kern w:val="0"/>
                <w:sz w:val="18"/>
                <w:szCs w:val="18"/>
                <w:highlight w:val="none"/>
                <w:lang w:bidi="ar"/>
              </w:rPr>
              <w:t>路基及附属3.939km</w:t>
            </w:r>
          </w:p>
        </w:tc>
        <w:tc>
          <w:tcPr>
            <w:tcW w:w="24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桥梁工程</w:t>
            </w:r>
            <w:r>
              <w:rPr>
                <w:rFonts w:hint="eastAsia" w:ascii="宋体" w:hAnsi="宋体" w:cs="宋体"/>
                <w:color w:val="auto"/>
                <w:kern w:val="0"/>
                <w:sz w:val="18"/>
                <w:szCs w:val="18"/>
                <w:highlight w:val="none"/>
                <w:lang w:eastAsia="zh-CN" w:bidi="ar"/>
              </w:rPr>
              <w:t>、</w:t>
            </w:r>
            <w:r>
              <w:rPr>
                <w:rFonts w:hint="eastAsia" w:ascii="宋体" w:hAnsi="宋体" w:cs="宋体"/>
                <w:color w:val="auto"/>
                <w:kern w:val="0"/>
                <w:sz w:val="18"/>
                <w:szCs w:val="18"/>
                <w:highlight w:val="none"/>
                <w:lang w:bidi="ar"/>
              </w:rPr>
              <w:t>路基工程</w:t>
            </w:r>
            <w:r>
              <w:rPr>
                <w:rFonts w:hint="eastAsia" w:ascii="宋体" w:hAnsi="宋体" w:cs="宋体"/>
                <w:color w:val="auto"/>
                <w:kern w:val="0"/>
                <w:sz w:val="18"/>
                <w:szCs w:val="18"/>
                <w:highlight w:val="none"/>
                <w:lang w:eastAsia="zh-CN" w:bidi="ar"/>
              </w:rPr>
              <w:t>施工</w:t>
            </w:r>
          </w:p>
        </w:tc>
        <w:tc>
          <w:tcPr>
            <w:tcW w:w="11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33</w:t>
            </w:r>
          </w:p>
        </w:tc>
      </w:tr>
      <w:tr>
        <w:tblPrEx>
          <w:tblLayout w:type="fixed"/>
          <w:tblCellMar>
            <w:top w:w="0" w:type="dxa"/>
            <w:left w:w="0" w:type="dxa"/>
            <w:bottom w:w="0" w:type="dxa"/>
            <w:right w:w="0" w:type="dxa"/>
          </w:tblCellMar>
        </w:tblPrEx>
        <w:trPr>
          <w:trHeight w:val="1120" w:hRule="atLeast"/>
        </w:trPr>
        <w:tc>
          <w:tcPr>
            <w:tcW w:w="6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3</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TJ11</w:t>
            </w:r>
          </w:p>
        </w:tc>
        <w:tc>
          <w:tcPr>
            <w:tcW w:w="13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K203+400-K216+796</w:t>
            </w:r>
          </w:p>
        </w:tc>
        <w:tc>
          <w:tcPr>
            <w:tcW w:w="8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tabs>
                <w:tab w:val="left" w:pos="413"/>
              </w:tabs>
              <w:jc w:val="center"/>
              <w:textAlignment w:val="center"/>
              <w:rPr>
                <w:rFonts w:hint="eastAsia" w:ascii="宋体" w:hAnsi="宋体" w:eastAsia="宋体" w:cs="宋体"/>
                <w:color w:val="auto"/>
                <w:kern w:val="0"/>
                <w:sz w:val="18"/>
                <w:szCs w:val="18"/>
                <w:highlight w:val="none"/>
                <w:lang w:val="en-US" w:eastAsia="zh-CN" w:bidi="ar"/>
              </w:rPr>
            </w:pPr>
            <w:r>
              <w:rPr>
                <w:rFonts w:hint="default" w:ascii="宋体" w:hAnsi="宋体" w:eastAsia="宋体" w:cs="宋体"/>
                <w:color w:val="auto"/>
                <w:kern w:val="0"/>
                <w:sz w:val="18"/>
                <w:szCs w:val="18"/>
                <w:highlight w:val="none"/>
                <w:lang w:val="en-US" w:eastAsia="zh-CN" w:bidi="ar"/>
              </w:rPr>
              <w:t>13.396</w:t>
            </w:r>
          </w:p>
        </w:tc>
        <w:tc>
          <w:tcPr>
            <w:tcW w:w="2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亚休村4号大桥(307m)、老康猫中桥(89m)、康乐1号大桥(409m)、康乐2号大桥(329m)、马塘特大桥(2451m)、新生沟大桥(967m)</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kern w:val="2"/>
                <w:sz w:val="18"/>
                <w:szCs w:val="18"/>
                <w:highlight w:val="none"/>
                <w:lang w:val="en-US" w:eastAsia="zh-CN" w:bidi="ar-SA"/>
              </w:rPr>
            </w:pPr>
            <w:r>
              <w:rPr>
                <w:rFonts w:hint="eastAsia" w:ascii="宋体" w:hAnsi="宋体" w:cs="宋体"/>
                <w:color w:val="auto"/>
                <w:kern w:val="0"/>
                <w:sz w:val="18"/>
                <w:szCs w:val="18"/>
                <w:highlight w:val="none"/>
                <w:lang w:bidi="ar"/>
              </w:rPr>
              <w:t>亚休村隧道(3420m)、马塘隧道(3269m)</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7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bidi="ar"/>
              </w:rPr>
              <w:t>路基及附属2.155km</w:t>
            </w:r>
          </w:p>
        </w:tc>
        <w:tc>
          <w:tcPr>
            <w:tcW w:w="24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eastAsia="zh-CN" w:bidi="ar"/>
              </w:rPr>
              <w:t>桥梁工程、路基工程、隧道工程施工</w:t>
            </w:r>
          </w:p>
        </w:tc>
        <w:tc>
          <w:tcPr>
            <w:tcW w:w="11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36</w:t>
            </w:r>
          </w:p>
        </w:tc>
      </w:tr>
    </w:tbl>
    <w:p>
      <w:pP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br w:type="page"/>
      </w:r>
    </w:p>
    <w:p>
      <w:pPr>
        <w:pStyle w:val="2"/>
        <w:ind w:left="0" w:leftChars="0" w:firstLine="0" w:firstLineChars="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久马高速公路土建工程</w:t>
      </w:r>
      <w:r>
        <w:rPr>
          <w:rFonts w:hint="eastAsia" w:cs="仿宋"/>
          <w:b/>
          <w:bCs/>
          <w:color w:val="auto"/>
          <w:sz w:val="32"/>
          <w:szCs w:val="32"/>
          <w:highlight w:val="none"/>
          <w:lang w:eastAsia="zh-CN"/>
        </w:rPr>
        <w:t>施工分包（第四批）</w:t>
      </w:r>
      <w:r>
        <w:rPr>
          <w:rFonts w:hint="eastAsia" w:ascii="仿宋" w:hAnsi="仿宋" w:eastAsia="仿宋" w:cs="仿宋"/>
          <w:b/>
          <w:bCs/>
          <w:color w:val="auto"/>
          <w:sz w:val="32"/>
          <w:szCs w:val="32"/>
          <w:highlight w:val="none"/>
        </w:rPr>
        <w:t>施工企业资质等级</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6"/>
        <w:tblpPr w:leftFromText="180" w:rightFromText="180" w:vertAnchor="text" w:horzAnchor="page" w:tblpX="1308" w:tblpY="695"/>
        <w:tblOverlap w:val="never"/>
        <w:tblW w:w="13834" w:type="dxa"/>
        <w:tblInd w:w="0" w:type="dxa"/>
        <w:tblLayout w:type="fixed"/>
        <w:tblCellMar>
          <w:top w:w="0" w:type="dxa"/>
          <w:left w:w="0" w:type="dxa"/>
          <w:bottom w:w="0" w:type="dxa"/>
          <w:right w:w="0" w:type="dxa"/>
        </w:tblCellMar>
      </w:tblPr>
      <w:tblGrid>
        <w:gridCol w:w="983"/>
        <w:gridCol w:w="1788"/>
        <w:gridCol w:w="2880"/>
        <w:gridCol w:w="5258"/>
        <w:gridCol w:w="2925"/>
      </w:tblGrid>
      <w:tr>
        <w:tblPrEx>
          <w:tblLayout w:type="fixed"/>
          <w:tblCellMar>
            <w:top w:w="0" w:type="dxa"/>
            <w:left w:w="0" w:type="dxa"/>
            <w:bottom w:w="0" w:type="dxa"/>
            <w:right w:w="0" w:type="dxa"/>
          </w:tblCellMar>
        </w:tblPrEx>
        <w:trPr>
          <w:trHeight w:val="741"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标段（分部）名称</w:t>
            </w:r>
          </w:p>
        </w:tc>
        <w:tc>
          <w:tcPr>
            <w:tcW w:w="28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kinsoku w:val="0"/>
              <w:overflowPunct w:val="0"/>
              <w:spacing w:line="239" w:lineRule="exact"/>
              <w:ind w:left="426" w:right="344"/>
              <w:jc w:val="center"/>
              <w:rPr>
                <w:color w:val="auto"/>
                <w:sz w:val="18"/>
                <w:szCs w:val="18"/>
                <w:highlight w:val="none"/>
              </w:rPr>
            </w:pPr>
            <w:r>
              <w:rPr>
                <w:rFonts w:hint="eastAsia"/>
                <w:color w:val="auto"/>
                <w:sz w:val="18"/>
                <w:szCs w:val="18"/>
                <w:highlight w:val="none"/>
                <w:lang w:eastAsia="zh-CN"/>
              </w:rPr>
              <w:t>投标人</w:t>
            </w:r>
            <w:r>
              <w:rPr>
                <w:rFonts w:hint="eastAsia"/>
                <w:color w:val="auto"/>
                <w:sz w:val="18"/>
                <w:szCs w:val="18"/>
                <w:highlight w:val="none"/>
              </w:rPr>
              <w:t>资质等级要求</w:t>
            </w:r>
          </w:p>
        </w:tc>
        <w:tc>
          <w:tcPr>
            <w:tcW w:w="52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widowControl/>
              <w:kinsoku w:val="0"/>
              <w:overflowPunct w:val="0"/>
              <w:spacing w:line="239" w:lineRule="exact"/>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Layout w:type="fixed"/>
          <w:tblCellMar>
            <w:top w:w="0" w:type="dxa"/>
            <w:left w:w="0" w:type="dxa"/>
            <w:bottom w:w="0" w:type="dxa"/>
            <w:right w:w="0" w:type="dxa"/>
          </w:tblCellMar>
        </w:tblPrEx>
        <w:trPr>
          <w:trHeight w:val="1318"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TJ8-1</w:t>
            </w:r>
          </w:p>
        </w:tc>
        <w:tc>
          <w:tcPr>
            <w:tcW w:w="28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lang w:val="en-US" w:eastAsia="zh-CN" w:bidi="ar-SA"/>
              </w:rPr>
            </w:pPr>
            <w:r>
              <w:rPr>
                <w:rFonts w:hint="eastAsia"/>
                <w:color w:val="auto"/>
                <w:sz w:val="18"/>
                <w:szCs w:val="18"/>
                <w:highlight w:val="none"/>
                <w:lang w:eastAsia="zh-CN"/>
              </w:rPr>
              <w:t>同时</w:t>
            </w:r>
            <w:r>
              <w:rPr>
                <w:rFonts w:hint="eastAsia"/>
                <w:color w:val="auto"/>
                <w:sz w:val="18"/>
                <w:szCs w:val="18"/>
                <w:highlight w:val="none"/>
              </w:rPr>
              <w:t>具有住房和城乡建设部颁发的</w:t>
            </w:r>
            <w:r>
              <w:rPr>
                <w:rFonts w:hint="eastAsia" w:ascii="宋体" w:hAnsi="宋体" w:cs="宋体"/>
                <w:color w:val="auto"/>
                <w:sz w:val="18"/>
                <w:szCs w:val="18"/>
                <w:highlight w:val="none"/>
              </w:rPr>
              <w:t>公路工程施工总承包</w:t>
            </w:r>
            <w:r>
              <w:rPr>
                <w:rFonts w:hint="eastAsia" w:ascii="宋体" w:hAnsi="宋体" w:cs="宋体"/>
                <w:color w:val="auto"/>
                <w:sz w:val="18"/>
                <w:szCs w:val="18"/>
                <w:highlight w:val="none"/>
                <w:lang w:eastAsia="zh-CN"/>
              </w:rPr>
              <w:t>一</w:t>
            </w:r>
            <w:r>
              <w:rPr>
                <w:rFonts w:hint="eastAsia" w:ascii="宋体" w:hAnsi="宋体" w:cs="宋体"/>
                <w:color w:val="auto"/>
                <w:sz w:val="18"/>
                <w:szCs w:val="18"/>
                <w:highlight w:val="none"/>
              </w:rPr>
              <w:t>级及以上</w:t>
            </w:r>
            <w:r>
              <w:rPr>
                <w:rFonts w:hint="eastAsia" w:ascii="宋体" w:hAnsi="宋体" w:cs="宋体"/>
                <w:color w:val="auto"/>
                <w:sz w:val="18"/>
                <w:szCs w:val="18"/>
                <w:highlight w:val="none"/>
                <w:lang w:eastAsia="zh-CN"/>
              </w:rPr>
              <w:t>和桥梁工程专业承包一级资质。</w:t>
            </w:r>
          </w:p>
        </w:tc>
        <w:tc>
          <w:tcPr>
            <w:tcW w:w="52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cs="宋体"/>
                <w:color w:val="auto"/>
                <w:kern w:val="0"/>
                <w:sz w:val="18"/>
                <w:szCs w:val="18"/>
                <w:highlight w:val="none"/>
                <w:lang w:val="en-US" w:eastAsia="zh-CN" w:bidi="ar"/>
              </w:rPr>
              <w:t>5</w:t>
            </w:r>
            <w:r>
              <w:rPr>
                <w:rFonts w:ascii="宋体" w:hAnsi="宋体" w:cs="宋体"/>
                <w:color w:val="auto"/>
                <w:kern w:val="0"/>
                <w:sz w:val="18"/>
                <w:szCs w:val="18"/>
                <w:highlight w:val="none"/>
                <w:lang w:bidi="ar"/>
              </w:rPr>
              <w:t>年内（201</w:t>
            </w:r>
            <w:r>
              <w:rPr>
                <w:rFonts w:hint="eastAsia" w:ascii="宋体" w:hAnsi="宋体" w:cs="宋体"/>
                <w:color w:val="auto"/>
                <w:kern w:val="0"/>
                <w:sz w:val="18"/>
                <w:szCs w:val="18"/>
                <w:highlight w:val="none"/>
                <w:lang w:val="en-US" w:eastAsia="zh-CN" w:bidi="ar"/>
              </w:rPr>
              <w:t>5</w:t>
            </w:r>
            <w:r>
              <w:rPr>
                <w:rFonts w:ascii="宋体" w:hAnsi="宋体" w:cs="宋体"/>
                <w:color w:val="auto"/>
                <w:kern w:val="0"/>
                <w:sz w:val="18"/>
                <w:szCs w:val="18"/>
                <w:highlight w:val="none"/>
                <w:lang w:bidi="ar"/>
              </w:rPr>
              <w:t>年1月1日</w:t>
            </w:r>
            <w:r>
              <w:rPr>
                <w:rFonts w:hint="eastAsia" w:ascii="宋体" w:hAnsi="宋体" w:cs="宋体"/>
                <w:color w:val="auto"/>
                <w:kern w:val="0"/>
                <w:sz w:val="18"/>
                <w:szCs w:val="18"/>
                <w:highlight w:val="none"/>
                <w:lang w:eastAsia="zh-CN" w:bidi="ar"/>
              </w:rPr>
              <w:t>至今，以项目交工验收时间为准</w:t>
            </w:r>
            <w:r>
              <w:rPr>
                <w:rFonts w:hint="eastAsia" w:ascii="宋体" w:hAnsi="宋体" w:cs="宋体"/>
                <w:color w:val="auto"/>
                <w:kern w:val="0"/>
                <w:sz w:val="18"/>
                <w:szCs w:val="18"/>
                <w:highlight w:val="none"/>
                <w:lang w:bidi="ar"/>
              </w:rPr>
              <w:t>）</w:t>
            </w:r>
            <w:r>
              <w:rPr>
                <w:rFonts w:hint="eastAsia" w:ascii="宋体" w:hAnsi="宋体" w:cs="宋体"/>
                <w:color w:val="auto"/>
                <w:sz w:val="18"/>
                <w:szCs w:val="18"/>
                <w:highlight w:val="none"/>
                <w:lang w:eastAsia="zh-CN"/>
              </w:rPr>
              <w:t>完成</w:t>
            </w:r>
            <w:r>
              <w:rPr>
                <w:rFonts w:hint="eastAsia" w:ascii="宋体" w:hAnsi="宋体" w:cs="宋体"/>
                <w:color w:val="auto"/>
                <w:sz w:val="18"/>
                <w:szCs w:val="18"/>
                <w:highlight w:val="none"/>
                <w:lang w:val="en-US" w:eastAsia="zh-CN"/>
              </w:rPr>
              <w:t>1</w:t>
            </w:r>
            <w:r>
              <w:rPr>
                <w:rFonts w:ascii="宋体" w:hAnsi="宋体" w:cs="宋体"/>
                <w:color w:val="auto"/>
                <w:sz w:val="18"/>
                <w:szCs w:val="18"/>
                <w:highlight w:val="none"/>
              </w:rPr>
              <w:t>个</w:t>
            </w:r>
            <w:r>
              <w:rPr>
                <w:rFonts w:hint="eastAsia" w:ascii="宋体" w:hAnsi="宋体" w:cs="宋体"/>
                <w:color w:val="auto"/>
                <w:sz w:val="18"/>
                <w:szCs w:val="18"/>
                <w:highlight w:val="none"/>
                <w:lang w:val="en-US" w:eastAsia="zh-CN"/>
              </w:rPr>
              <w:t>高速公路</w:t>
            </w:r>
            <w:r>
              <w:rPr>
                <w:rFonts w:hint="eastAsia" w:ascii="宋体" w:hAnsi="宋体" w:cs="宋体"/>
                <w:color w:val="auto"/>
                <w:sz w:val="18"/>
                <w:szCs w:val="18"/>
                <w:highlight w:val="none"/>
                <w:lang w:eastAsia="zh-CN"/>
              </w:rPr>
              <w:t>土建工程施工。</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高速公路业绩提供“全国公路建设市场信用管理系统”截图；</w:t>
            </w:r>
          </w:p>
        </w:tc>
      </w:tr>
      <w:tr>
        <w:tblPrEx>
          <w:tblLayout w:type="fixed"/>
          <w:tblCellMar>
            <w:top w:w="0" w:type="dxa"/>
            <w:left w:w="0" w:type="dxa"/>
            <w:bottom w:w="0" w:type="dxa"/>
            <w:right w:w="0" w:type="dxa"/>
          </w:tblCellMar>
        </w:tblPrEx>
        <w:trPr>
          <w:trHeight w:val="1758"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w:t>
            </w:r>
          </w:p>
        </w:tc>
        <w:tc>
          <w:tcPr>
            <w:tcW w:w="178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TJ11</w:t>
            </w:r>
          </w:p>
        </w:tc>
        <w:tc>
          <w:tcPr>
            <w:tcW w:w="288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color w:val="auto"/>
                <w:sz w:val="18"/>
                <w:szCs w:val="18"/>
                <w:highlight w:val="none"/>
              </w:rPr>
            </w:pPr>
            <w:r>
              <w:rPr>
                <w:rFonts w:hint="eastAsia"/>
                <w:color w:val="auto"/>
                <w:sz w:val="18"/>
                <w:szCs w:val="18"/>
                <w:highlight w:val="none"/>
              </w:rPr>
              <w:t>具有住房和城乡建设部颁发的</w:t>
            </w:r>
            <w:r>
              <w:rPr>
                <w:rFonts w:hint="eastAsia" w:ascii="宋体" w:hAnsi="宋体" w:cs="宋体"/>
                <w:color w:val="auto"/>
                <w:sz w:val="18"/>
                <w:szCs w:val="18"/>
                <w:highlight w:val="none"/>
              </w:rPr>
              <w:t>公路工程施工总承包</w:t>
            </w:r>
            <w:r>
              <w:rPr>
                <w:rFonts w:hint="eastAsia" w:ascii="宋体" w:hAnsi="宋体" w:cs="宋体"/>
                <w:color w:val="auto"/>
                <w:sz w:val="18"/>
                <w:szCs w:val="18"/>
                <w:highlight w:val="none"/>
                <w:lang w:eastAsia="zh-CN"/>
              </w:rPr>
              <w:t>一</w:t>
            </w:r>
            <w:r>
              <w:rPr>
                <w:rFonts w:hint="eastAsia" w:ascii="宋体" w:hAnsi="宋体" w:cs="宋体"/>
                <w:color w:val="auto"/>
                <w:sz w:val="18"/>
                <w:szCs w:val="18"/>
                <w:highlight w:val="none"/>
              </w:rPr>
              <w:t>级及以上</w:t>
            </w:r>
            <w:r>
              <w:rPr>
                <w:rFonts w:hint="eastAsia" w:ascii="宋体" w:hAnsi="宋体" w:cs="宋体"/>
                <w:color w:val="auto"/>
                <w:sz w:val="18"/>
                <w:szCs w:val="18"/>
                <w:highlight w:val="none"/>
                <w:lang w:eastAsia="zh-CN"/>
              </w:rPr>
              <w:t>资质。</w:t>
            </w:r>
          </w:p>
        </w:tc>
        <w:tc>
          <w:tcPr>
            <w:tcW w:w="525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w:t>
            </w:r>
            <w:r>
              <w:rPr>
                <w:rFonts w:ascii="宋体" w:hAnsi="宋体" w:cs="宋体"/>
                <w:color w:val="auto"/>
                <w:kern w:val="0"/>
                <w:sz w:val="18"/>
                <w:szCs w:val="18"/>
                <w:highlight w:val="none"/>
                <w:lang w:bidi="ar"/>
              </w:rPr>
              <w:t>年内（201</w:t>
            </w:r>
            <w:r>
              <w:rPr>
                <w:rFonts w:hint="eastAsia" w:ascii="宋体" w:hAnsi="宋体" w:cs="宋体"/>
                <w:color w:val="auto"/>
                <w:kern w:val="0"/>
                <w:sz w:val="18"/>
                <w:szCs w:val="18"/>
                <w:highlight w:val="none"/>
                <w:lang w:val="en-US" w:eastAsia="zh-CN" w:bidi="ar"/>
              </w:rPr>
              <w:t>5</w:t>
            </w:r>
            <w:r>
              <w:rPr>
                <w:rFonts w:ascii="宋体" w:hAnsi="宋体" w:cs="宋体"/>
                <w:color w:val="auto"/>
                <w:kern w:val="0"/>
                <w:sz w:val="18"/>
                <w:szCs w:val="18"/>
                <w:highlight w:val="none"/>
                <w:lang w:bidi="ar"/>
              </w:rPr>
              <w:t>年1月1日</w:t>
            </w:r>
            <w:r>
              <w:rPr>
                <w:rFonts w:hint="eastAsia" w:ascii="宋体" w:hAnsi="宋体" w:cs="宋体"/>
                <w:color w:val="auto"/>
                <w:kern w:val="0"/>
                <w:sz w:val="18"/>
                <w:szCs w:val="18"/>
                <w:highlight w:val="none"/>
                <w:lang w:eastAsia="zh-CN" w:bidi="ar"/>
              </w:rPr>
              <w:t>至今，以项目交工验收时间为准</w:t>
            </w:r>
            <w:r>
              <w:rPr>
                <w:rFonts w:hint="eastAsia" w:ascii="宋体" w:hAnsi="宋体" w:cs="宋体"/>
                <w:color w:val="auto"/>
                <w:kern w:val="0"/>
                <w:sz w:val="18"/>
                <w:szCs w:val="18"/>
                <w:highlight w:val="none"/>
                <w:lang w:bidi="ar"/>
              </w:rPr>
              <w:t>）</w:t>
            </w:r>
            <w:r>
              <w:rPr>
                <w:rFonts w:hint="eastAsia" w:ascii="宋体" w:hAnsi="宋体" w:cs="宋体"/>
                <w:color w:val="auto"/>
                <w:sz w:val="18"/>
                <w:szCs w:val="18"/>
                <w:highlight w:val="none"/>
                <w:lang w:eastAsia="zh-CN"/>
              </w:rPr>
              <w:t>完成</w:t>
            </w:r>
            <w:r>
              <w:rPr>
                <w:rFonts w:hint="eastAsia" w:ascii="宋体" w:hAnsi="宋体" w:cs="宋体"/>
                <w:color w:val="auto"/>
                <w:sz w:val="18"/>
                <w:szCs w:val="18"/>
                <w:highlight w:val="none"/>
                <w:lang w:val="en-US" w:eastAsia="zh-CN"/>
              </w:rPr>
              <w:t>1</w:t>
            </w:r>
            <w:r>
              <w:rPr>
                <w:rFonts w:ascii="宋体" w:hAnsi="宋体" w:cs="宋体"/>
                <w:color w:val="auto"/>
                <w:sz w:val="18"/>
                <w:szCs w:val="18"/>
                <w:highlight w:val="none"/>
              </w:rPr>
              <w:t>个</w:t>
            </w:r>
            <w:r>
              <w:rPr>
                <w:rFonts w:hint="eastAsia" w:ascii="宋体" w:hAnsi="宋体" w:cs="宋体"/>
                <w:color w:val="auto"/>
                <w:sz w:val="18"/>
                <w:szCs w:val="18"/>
                <w:highlight w:val="none"/>
                <w:lang w:val="en-US" w:eastAsia="zh-CN"/>
              </w:rPr>
              <w:t>高速公路</w:t>
            </w:r>
            <w:r>
              <w:rPr>
                <w:rFonts w:hint="eastAsia" w:ascii="宋体" w:hAnsi="宋体" w:cs="宋体"/>
                <w:color w:val="auto"/>
                <w:sz w:val="18"/>
                <w:szCs w:val="18"/>
                <w:highlight w:val="none"/>
                <w:lang w:eastAsia="zh-CN"/>
              </w:rPr>
              <w:t>土建工程施工。</w:t>
            </w:r>
          </w:p>
        </w:tc>
        <w:tc>
          <w:tcPr>
            <w:tcW w:w="29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高速公路业绩提供“全国公路建设市场信用管理系统”截图；</w:t>
            </w:r>
          </w:p>
        </w:tc>
      </w:tr>
    </w:tbl>
    <w:p>
      <w:pPr>
        <w:pStyle w:val="2"/>
        <w:ind w:firstLine="0"/>
        <w:jc w:val="center"/>
        <w:rPr>
          <w:rFonts w:hint="eastAsia" w:cs="仿宋"/>
          <w:b/>
          <w:bCs/>
          <w:color w:val="auto"/>
          <w:sz w:val="32"/>
          <w:szCs w:val="32"/>
          <w:highlight w:val="none"/>
        </w:rPr>
      </w:pPr>
    </w:p>
    <w:p>
      <w:pPr>
        <w:pStyle w:val="2"/>
        <w:ind w:firstLine="0"/>
        <w:jc w:val="center"/>
        <w:rPr>
          <w:rFonts w:hint="eastAsia" w:cs="仿宋"/>
          <w:b/>
          <w:bCs/>
          <w:color w:val="auto"/>
          <w:sz w:val="32"/>
          <w:szCs w:val="32"/>
          <w:highlight w:val="none"/>
        </w:rPr>
      </w:pPr>
    </w:p>
    <w:p>
      <w:pPr>
        <w:pStyle w:val="8"/>
        <w:tabs>
          <w:tab w:val="right" w:leader="dot" w:pos="8306"/>
        </w:tabs>
        <w:jc w:val="center"/>
        <w:rPr>
          <w:rFonts w:ascii="等线" w:hAnsi="等线" w:eastAsia="等线" w:cs="等线"/>
          <w:b/>
          <w:bCs/>
          <w:color w:val="auto"/>
          <w:sz w:val="48"/>
          <w:szCs w:val="48"/>
          <w:highlight w:val="none"/>
          <w:lang w:bidi="zh-CN"/>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p>
      <w:pPr>
        <w:pStyle w:val="2"/>
        <w:ind w:firstLine="0"/>
        <w:jc w:val="left"/>
        <w:rPr>
          <w:rFonts w:hint="default" w:ascii="宋体" w:hAnsi="宋体" w:eastAsia="宋体" w:cs="宋体"/>
          <w:b/>
          <w:color w:val="auto"/>
          <w:sz w:val="28"/>
          <w:szCs w:val="28"/>
          <w:highlight w:val="none"/>
          <w:lang w:val="en-US" w:eastAsia="zh-CN"/>
        </w:rPr>
      </w:pPr>
    </w:p>
    <w:tbl>
      <w:tblPr>
        <w:tblStyle w:val="6"/>
        <w:tblpPr w:leftFromText="180" w:rightFromText="180" w:vertAnchor="text" w:tblpY="1"/>
        <w:tblOverlap w:val="never"/>
        <w:tblW w:w="13751"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1819"/>
        <w:gridCol w:w="9248"/>
        <w:gridCol w:w="900"/>
        <w:gridCol w:w="877"/>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507" w:hRule="atLeast"/>
        </w:trPr>
        <w:tc>
          <w:tcPr>
            <w:tcW w:w="13751"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default" w:ascii="宋体" w:hAnsi="宋体" w:eastAsia="宋体" w:cs="宋体"/>
                <w:b/>
                <w:i w:val="0"/>
                <w:color w:val="auto"/>
                <w:sz w:val="28"/>
                <w:szCs w:val="28"/>
                <w:highlight w:val="none"/>
                <w:u w:val="none"/>
                <w:lang w:val="en-US"/>
              </w:rPr>
            </w:pPr>
            <w:r>
              <w:rPr>
                <w:rFonts w:hint="eastAsia" w:ascii="仿宋" w:hAnsi="仿宋" w:eastAsia="仿宋" w:cs="仿宋"/>
                <w:b/>
                <w:bCs/>
                <w:color w:val="auto"/>
                <w:sz w:val="28"/>
                <w:szCs w:val="28"/>
                <w:highlight w:val="none"/>
              </w:rPr>
              <w:t>久马高速公路土建工程</w:t>
            </w:r>
            <w:r>
              <w:rPr>
                <w:rFonts w:hint="eastAsia" w:ascii="仿宋" w:hAnsi="仿宋" w:eastAsia="仿宋" w:cs="仿宋"/>
                <w:b/>
                <w:bCs/>
                <w:color w:val="auto"/>
                <w:sz w:val="28"/>
                <w:szCs w:val="28"/>
                <w:highlight w:val="none"/>
                <w:lang w:eastAsia="zh-CN"/>
              </w:rPr>
              <w:t>施工分包（第四批）各标段（分部）主要管理人员</w:t>
            </w:r>
            <w:r>
              <w:rPr>
                <w:rFonts w:hint="eastAsia" w:ascii="仿宋" w:hAnsi="仿宋" w:eastAsia="仿宋" w:cs="仿宋"/>
                <w:b/>
                <w:i w:val="0"/>
                <w:color w:val="auto"/>
                <w:kern w:val="0"/>
                <w:sz w:val="28"/>
                <w:szCs w:val="28"/>
                <w:highlight w:val="none"/>
                <w:u w:val="none"/>
                <w:lang w:val="en-US" w:eastAsia="zh-CN" w:bidi="ar"/>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职务</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资格要求</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TJ8-1</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TJ11</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hAnsi="宋体" w:eastAsia="宋体" w:cs="宋体"/>
                <w:i w:val="0"/>
                <w:color w:val="auto"/>
                <w:sz w:val="18"/>
                <w:szCs w:val="18"/>
                <w:highlight w:val="none"/>
                <w:u w:val="none"/>
                <w:lang w:eastAsia="zh-CN"/>
              </w:rPr>
            </w:pPr>
            <w:r>
              <w:rPr>
                <w:rFonts w:hint="eastAsia" w:ascii="宋体" w:hAnsi="宋体"/>
                <w:color w:val="auto"/>
                <w:kern w:val="0"/>
                <w:sz w:val="18"/>
                <w:szCs w:val="18"/>
                <w:highlight w:val="none"/>
                <w:lang w:eastAsia="zh-CN"/>
              </w:rPr>
              <w:t>项目经理</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i w:val="0"/>
                <w:color w:val="auto"/>
                <w:sz w:val="18"/>
                <w:szCs w:val="18"/>
                <w:highlight w:val="none"/>
                <w:u w:val="none"/>
              </w:rPr>
              <w:t>①具有工程师及以上技术职称（公路工程相关专业）</w:t>
            </w:r>
            <w:r>
              <w:rPr>
                <w:rFonts w:hint="eastAsia" w:ascii="宋体" w:hAnsi="宋体" w:cs="宋体"/>
                <w:i w:val="0"/>
                <w:color w:val="auto"/>
                <w:sz w:val="18"/>
                <w:szCs w:val="18"/>
                <w:highlight w:val="none"/>
                <w:u w:val="none"/>
                <w:lang w:eastAsia="zh-CN"/>
              </w:rPr>
              <w:t>。</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②具有</w:t>
            </w:r>
            <w:r>
              <w:rPr>
                <w:rFonts w:hint="eastAsia" w:ascii="宋体" w:hAnsi="宋体" w:cs="宋体"/>
                <w:i w:val="0"/>
                <w:color w:val="auto"/>
                <w:sz w:val="18"/>
                <w:szCs w:val="18"/>
                <w:highlight w:val="none"/>
                <w:u w:val="none"/>
                <w:lang w:eastAsia="zh-CN"/>
              </w:rPr>
              <w:t>一</w:t>
            </w:r>
            <w:r>
              <w:rPr>
                <w:rFonts w:hint="eastAsia" w:ascii="宋体" w:hAnsi="宋体" w:eastAsia="宋体" w:cs="宋体"/>
                <w:i w:val="0"/>
                <w:color w:val="auto"/>
                <w:sz w:val="18"/>
                <w:szCs w:val="18"/>
                <w:highlight w:val="none"/>
                <w:u w:val="none"/>
              </w:rPr>
              <w:t>级注册建造师资格证书（注册类别“公路工程”）、安全生产考核合格证书（B类）。</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i w:val="0"/>
                <w:color w:val="auto"/>
                <w:sz w:val="18"/>
                <w:szCs w:val="18"/>
                <w:highlight w:val="none"/>
                <w:u w:val="none"/>
              </w:rPr>
              <w:t>③</w:t>
            </w:r>
            <w:r>
              <w:rPr>
                <w:rFonts w:hint="eastAsia" w:ascii="宋体" w:hAnsi="宋体" w:cs="宋体"/>
                <w:i w:val="0"/>
                <w:color w:val="auto"/>
                <w:sz w:val="18"/>
                <w:szCs w:val="18"/>
                <w:highlight w:val="none"/>
                <w:u w:val="none"/>
                <w:lang w:eastAsia="zh-CN"/>
              </w:rPr>
              <w:t>在满足附表二要求的项目中担任过项目经理或副经理或总工。</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lang w:eastAsia="zh-CN"/>
              </w:rPr>
            </w:pPr>
            <w:r>
              <w:rPr>
                <w:rFonts w:hint="eastAsia" w:ascii="宋体" w:hAnsi="宋体" w:cs="宋体"/>
                <w:i w:val="0"/>
                <w:color w:val="auto"/>
                <w:sz w:val="18"/>
                <w:szCs w:val="18"/>
                <w:highlight w:val="none"/>
                <w:u w:val="none"/>
                <w:lang w:eastAsia="zh-CN"/>
              </w:rPr>
              <w:t>④</w:t>
            </w:r>
            <w:r>
              <w:rPr>
                <w:rFonts w:hint="eastAsia" w:ascii="宋体" w:hAnsi="宋体" w:eastAsia="宋体" w:cs="宋体"/>
                <w:i w:val="0"/>
                <w:color w:val="auto"/>
                <w:sz w:val="18"/>
                <w:szCs w:val="18"/>
                <w:highlight w:val="none"/>
                <w:u w:val="none"/>
              </w:rPr>
              <w:t>提供开标上月往前连续6个月在该投标人单位的养老保险缴纳凭证或社保部门出具的在该投标人单位参保的证明</w:t>
            </w:r>
            <w:r>
              <w:rPr>
                <w:rFonts w:hint="eastAsia" w:ascii="宋体" w:hAnsi="宋体" w:cs="宋体"/>
                <w:i w:val="0"/>
                <w:color w:val="auto"/>
                <w:sz w:val="18"/>
                <w:szCs w:val="18"/>
                <w:highlight w:val="none"/>
                <w:u w:val="none"/>
                <w:lang w:eastAsia="zh-CN"/>
              </w:rPr>
              <w:t>。</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hAnsi="宋体" w:eastAsia="宋体" w:cs="宋体"/>
                <w:i w:val="0"/>
                <w:color w:val="auto"/>
                <w:sz w:val="18"/>
                <w:szCs w:val="18"/>
                <w:highlight w:val="none"/>
                <w:u w:val="none"/>
              </w:rPr>
            </w:pPr>
            <w:r>
              <w:rPr>
                <w:rFonts w:hint="eastAsia" w:ascii="宋体"/>
                <w:color w:val="auto"/>
                <w:kern w:val="0"/>
                <w:sz w:val="18"/>
                <w:szCs w:val="18"/>
                <w:highlight w:val="none"/>
                <w:lang w:eastAsia="zh-CN"/>
              </w:rPr>
              <w:t>项目总工</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①具有</w:t>
            </w:r>
            <w:r>
              <w:rPr>
                <w:rFonts w:hint="eastAsia" w:ascii="宋体" w:hAnsi="宋体" w:cs="宋体"/>
                <w:i w:val="0"/>
                <w:color w:val="auto"/>
                <w:sz w:val="18"/>
                <w:szCs w:val="18"/>
                <w:highlight w:val="none"/>
                <w:u w:val="none"/>
                <w:lang w:eastAsia="zh-CN"/>
              </w:rPr>
              <w:t>高级</w:t>
            </w:r>
            <w:r>
              <w:rPr>
                <w:rFonts w:hint="eastAsia" w:ascii="宋体" w:hAnsi="宋体" w:eastAsia="宋体" w:cs="宋体"/>
                <w:i w:val="0"/>
                <w:color w:val="auto"/>
                <w:sz w:val="18"/>
                <w:szCs w:val="18"/>
                <w:highlight w:val="none"/>
                <w:u w:val="none"/>
              </w:rPr>
              <w:t>工程师及以上技术职称（公路工程相关专业）。</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②</w:t>
            </w:r>
            <w:r>
              <w:rPr>
                <w:rFonts w:hint="eastAsia" w:ascii="宋体" w:hAnsi="宋体" w:cs="宋体"/>
                <w:i w:val="0"/>
                <w:color w:val="auto"/>
                <w:sz w:val="18"/>
                <w:szCs w:val="18"/>
                <w:highlight w:val="none"/>
                <w:u w:val="none"/>
                <w:lang w:eastAsia="zh-CN"/>
              </w:rPr>
              <w:t>在满足附表二要求的项目中担任过项目经理或副经理或总工。</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③提供开标上月往前连续6个月在该投标人单位的养老保险缴纳凭证或社保部门出具的在该投标人单位参保的证明。</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hAnsi="宋体" w:cs="宋体"/>
                <w:i w:val="0"/>
                <w:color w:val="auto"/>
                <w:kern w:val="0"/>
                <w:sz w:val="18"/>
                <w:szCs w:val="18"/>
                <w:highlight w:val="none"/>
                <w:u w:val="none"/>
                <w:lang w:val="en-US" w:eastAsia="zh-CN" w:bidi="ar"/>
              </w:rPr>
            </w:pPr>
            <w:r>
              <w:rPr>
                <w:rFonts w:hint="eastAsia" w:ascii="宋体" w:hAnsi="宋体"/>
                <w:color w:val="auto"/>
                <w:kern w:val="0"/>
                <w:sz w:val="18"/>
                <w:szCs w:val="18"/>
                <w:highlight w:val="none"/>
              </w:rPr>
              <w:t>安全主管</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sz w:val="18"/>
                <w:szCs w:val="18"/>
                <w:highlight w:val="none"/>
                <w:u w:val="none"/>
              </w:rPr>
              <w:t>①</w:t>
            </w:r>
            <w:r>
              <w:rPr>
                <w:rFonts w:hint="eastAsia" w:ascii="宋体" w:hAnsi="宋体" w:eastAsia="宋体" w:cs="宋体"/>
                <w:i w:val="0"/>
                <w:color w:val="auto"/>
                <w:kern w:val="0"/>
                <w:sz w:val="18"/>
                <w:szCs w:val="18"/>
                <w:highlight w:val="none"/>
                <w:u w:val="none"/>
                <w:lang w:val="en-US" w:eastAsia="zh-CN" w:bidi="ar"/>
              </w:rPr>
              <w:t>安全生产考核合格证（</w:t>
            </w:r>
            <w:r>
              <w:rPr>
                <w:rFonts w:hint="eastAsia" w:ascii="宋体" w:hAnsi="宋体" w:cs="宋体"/>
                <w:i w:val="0"/>
                <w:color w:val="auto"/>
                <w:kern w:val="0"/>
                <w:sz w:val="18"/>
                <w:szCs w:val="18"/>
                <w:highlight w:val="none"/>
                <w:u w:val="none"/>
                <w:lang w:val="en-US" w:eastAsia="zh-CN" w:bidi="ar"/>
              </w:rPr>
              <w:t>C</w:t>
            </w:r>
            <w:r>
              <w:rPr>
                <w:rFonts w:hint="eastAsia" w:ascii="宋体" w:hAnsi="宋体" w:eastAsia="宋体" w:cs="宋体"/>
                <w:i w:val="0"/>
                <w:color w:val="auto"/>
                <w:kern w:val="0"/>
                <w:sz w:val="18"/>
                <w:szCs w:val="18"/>
                <w:highlight w:val="none"/>
                <w:u w:val="none"/>
                <w:lang w:val="en-US" w:eastAsia="zh-CN" w:bidi="ar"/>
              </w:rPr>
              <w:t xml:space="preserve">类）； </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sz w:val="18"/>
                <w:szCs w:val="18"/>
                <w:highlight w:val="none"/>
                <w:u w:val="none"/>
              </w:rPr>
              <w:t>②</w:t>
            </w:r>
            <w:r>
              <w:rPr>
                <w:rFonts w:hint="eastAsia" w:ascii="宋体" w:hAnsi="宋体" w:eastAsia="宋体" w:cs="宋体"/>
                <w:i w:val="0"/>
                <w:color w:val="auto"/>
                <w:kern w:val="0"/>
                <w:sz w:val="18"/>
                <w:szCs w:val="18"/>
                <w:highlight w:val="none"/>
                <w:u w:val="none"/>
                <w:lang w:val="en-US" w:eastAsia="zh-CN" w:bidi="ar"/>
              </w:rPr>
              <w:t>提供开标上月往前连续6个月在该投标人单位的养老保险缴纳凭证或社保部门出具的在该投标人单位参保的证明</w:t>
            </w:r>
            <w:r>
              <w:rPr>
                <w:rFonts w:hint="eastAsia" w:ascii="宋体" w:hAnsi="宋体" w:cs="宋体"/>
                <w:i w:val="0"/>
                <w:color w:val="auto"/>
                <w:kern w:val="0"/>
                <w:sz w:val="18"/>
                <w:szCs w:val="18"/>
                <w:highlight w:val="none"/>
                <w:u w:val="none"/>
                <w:lang w:val="en-US" w:eastAsia="zh-CN" w:bidi="ar"/>
              </w:rPr>
              <w:t>。</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hAnsi="宋体" w:eastAsia="宋体"/>
                <w:color w:val="auto"/>
                <w:kern w:val="0"/>
                <w:sz w:val="18"/>
                <w:szCs w:val="18"/>
                <w:highlight w:val="none"/>
                <w:lang w:val="en-US" w:eastAsia="zh-CN"/>
              </w:rPr>
            </w:pPr>
            <w:r>
              <w:rPr>
                <w:rFonts w:hint="eastAsia" w:ascii="宋体" w:hAnsi="宋体"/>
                <w:color w:val="auto"/>
                <w:kern w:val="0"/>
                <w:sz w:val="18"/>
                <w:szCs w:val="18"/>
                <w:highlight w:val="none"/>
                <w:lang w:val="en-US" w:eastAsia="zh-CN"/>
              </w:rPr>
              <w:t>安全员</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 xml:space="preserve">①安全生产考核合格证（C类）； </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②提供开标上月往前连续6个月在该投标人单位的养老保险缴纳凭证或社保部门出具的在该投标人单位参保的证明。</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35"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5</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color w:val="auto"/>
                <w:kern w:val="0"/>
                <w:sz w:val="18"/>
                <w:szCs w:val="18"/>
                <w:highlight w:val="none"/>
                <w:lang w:eastAsia="zh-CN"/>
              </w:rPr>
            </w:pPr>
            <w:r>
              <w:rPr>
                <w:rFonts w:hint="eastAsia" w:ascii="宋体"/>
                <w:color w:val="auto"/>
                <w:kern w:val="0"/>
                <w:sz w:val="18"/>
                <w:szCs w:val="18"/>
                <w:highlight w:val="none"/>
                <w:lang w:eastAsia="zh-CN"/>
              </w:rPr>
              <w:t>桥梁专业工程师</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①具有工程师及以上技术职称（公路工程相关专业）。</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②在满足附表二要求的项目中担任过专业工程师。</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③提供开标上月往前连续6个月在该投标人单位的养老保险缴纳凭证或社保部门出具的在该投标人单位参保的证明。</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35"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6</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color w:val="auto"/>
                <w:kern w:val="0"/>
                <w:sz w:val="18"/>
                <w:szCs w:val="18"/>
                <w:highlight w:val="none"/>
                <w:lang w:eastAsia="zh-CN"/>
              </w:rPr>
            </w:pPr>
            <w:r>
              <w:rPr>
                <w:rFonts w:hint="eastAsia" w:ascii="宋体"/>
                <w:color w:val="auto"/>
                <w:kern w:val="0"/>
                <w:sz w:val="18"/>
                <w:szCs w:val="18"/>
                <w:highlight w:val="none"/>
                <w:lang w:eastAsia="zh-CN"/>
              </w:rPr>
              <w:t>路基专业工程师</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①具有工程师及以上技术职称（公路工程相关专业）。</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②在满足附表二要求的项目中担任过专业工程师。</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③提供开标上月往前连续6个月在该投标人单位的养老保险缴纳凭证或社保部门出具的在该投标人单位参保的证明。</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735" w:hRule="atLeast"/>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7</w:t>
            </w:r>
          </w:p>
        </w:tc>
        <w:tc>
          <w:tcPr>
            <w:tcW w:w="181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color w:val="auto"/>
                <w:kern w:val="0"/>
                <w:sz w:val="18"/>
                <w:szCs w:val="18"/>
                <w:highlight w:val="none"/>
                <w:lang w:eastAsia="zh-CN"/>
              </w:rPr>
            </w:pPr>
            <w:r>
              <w:rPr>
                <w:rFonts w:hint="eastAsia" w:ascii="宋体"/>
                <w:color w:val="auto"/>
                <w:kern w:val="0"/>
                <w:sz w:val="18"/>
                <w:szCs w:val="18"/>
                <w:highlight w:val="none"/>
                <w:lang w:eastAsia="zh-CN"/>
              </w:rPr>
              <w:t>隧道专业工程师</w:t>
            </w:r>
          </w:p>
        </w:tc>
        <w:tc>
          <w:tcPr>
            <w:tcW w:w="924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①具有工程师及以上技术职称（公路工程相关专业）。</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②在满足附表二要求的项目中担任过专业工程师。</w:t>
            </w:r>
          </w:p>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③提供开标上月往前连续6个月在该投标人单位的养老保险缴纳凭证或社保部门出具的在该投标人单位参保的证明。</w:t>
            </w:r>
          </w:p>
        </w:tc>
        <w:tc>
          <w:tcPr>
            <w:tcW w:w="90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0</w:t>
            </w:r>
          </w:p>
        </w:tc>
        <w:tc>
          <w:tcPr>
            <w:tcW w:w="87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76" w:hRule="atLeast"/>
        </w:trPr>
        <w:tc>
          <w:tcPr>
            <w:tcW w:w="13751"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rPr>
          <w:rFonts w:hint="eastAsia" w:ascii="宋体" w:hAnsi="宋体" w:eastAsia="宋体" w:cs="宋体"/>
          <w:b/>
          <w:color w:val="auto"/>
          <w:sz w:val="28"/>
          <w:szCs w:val="28"/>
          <w:highlight w:val="none"/>
          <w:lang w:eastAsia="zh-CN"/>
        </w:rPr>
        <w:sectPr>
          <w:pgSz w:w="16838" w:h="11911" w:orient="landscape"/>
          <w:pgMar w:top="1100" w:right="1599" w:bottom="1179" w:left="1298" w:header="0" w:footer="567" w:gutter="0"/>
          <w:pgBorders>
            <w:top w:val="none" w:sz="0" w:space="0"/>
            <w:left w:val="none" w:sz="0" w:space="0"/>
            <w:bottom w:val="none" w:sz="0" w:space="0"/>
            <w:right w:val="none" w:sz="0" w:space="0"/>
          </w:pgBorders>
          <w:cols w:space="720" w:num="1"/>
          <w:docGrid w:linePitch="1" w:charSpace="0"/>
        </w:sectPr>
      </w:pPr>
    </w:p>
    <w:p>
      <w:pPr>
        <w:pStyle w:val="8"/>
        <w:tabs>
          <w:tab w:val="right" w:leader="dot" w:pos="8306"/>
        </w:tabs>
        <w:jc w:val="both"/>
        <w:rPr>
          <w:rFonts w:hint="default"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附表四</w:t>
      </w:r>
    </w:p>
    <w:tbl>
      <w:tblPr>
        <w:tblStyle w:val="6"/>
        <w:tblpPr w:leftFromText="180" w:rightFromText="180" w:vertAnchor="text" w:horzAnchor="page" w:tblpX="1269" w:tblpY="88"/>
        <w:tblOverlap w:val="never"/>
        <w:tblW w:w="9538"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53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1040" w:hRule="atLeast"/>
        </w:trPr>
        <w:tc>
          <w:tcPr>
            <w:tcW w:w="9538" w:type="dxa"/>
            <w:tcBorders>
              <w:tl2br w:val="nil"/>
              <w:tr2bl w:val="nil"/>
            </w:tcBorders>
            <w:tcMar>
              <w:top w:w="15" w:type="dxa"/>
              <w:left w:w="15" w:type="dxa"/>
              <w:right w:w="15" w:type="dxa"/>
            </w:tcMar>
            <w:vAlign w:val="center"/>
          </w:tcPr>
          <w:p>
            <w:pPr>
              <w:pStyle w:val="8"/>
              <w:tabs>
                <w:tab w:val="right" w:leader="dot" w:pos="8306"/>
              </w:tabs>
              <w:jc w:val="center"/>
              <w:rPr>
                <w:rFonts w:hint="eastAsia" w:ascii="方正小标宋简体" w:hAnsi="方正小标宋简体" w:eastAsia="方正小标宋简体" w:cs="方正小标宋简体"/>
                <w:b w:val="0"/>
                <w:bCs w:val="0"/>
                <w:snapToGrid w:val="0"/>
                <w:color w:val="auto"/>
                <w:sz w:val="32"/>
                <w:szCs w:val="32"/>
                <w:highlight w:val="none"/>
                <w:lang w:val="en-US" w:eastAsia="zh-CN"/>
              </w:rPr>
            </w:pPr>
            <w:r>
              <w:rPr>
                <w:rFonts w:hint="eastAsia" w:ascii="方正小标宋简体" w:hAnsi="方正小标宋简体" w:eastAsia="方正小标宋简体" w:cs="方正小标宋简体"/>
                <w:b w:val="0"/>
                <w:bCs w:val="0"/>
                <w:snapToGrid w:val="0"/>
                <w:color w:val="auto"/>
                <w:sz w:val="32"/>
                <w:szCs w:val="32"/>
                <w:highlight w:val="none"/>
              </w:rPr>
              <w:t>久马高速公路土建工程</w:t>
            </w:r>
            <w:r>
              <w:rPr>
                <w:rFonts w:hint="eastAsia" w:ascii="方正小标宋简体" w:hAnsi="方正小标宋简体" w:eastAsia="方正小标宋简体" w:cs="方正小标宋简体"/>
                <w:b w:val="0"/>
                <w:bCs w:val="0"/>
                <w:snapToGrid w:val="0"/>
                <w:color w:val="auto"/>
                <w:sz w:val="32"/>
                <w:szCs w:val="32"/>
                <w:highlight w:val="none"/>
                <w:lang w:val="en-US" w:eastAsia="zh-CN"/>
              </w:rPr>
              <w:t>施工分包（第三批）</w:t>
            </w:r>
          </w:p>
          <w:p>
            <w:pPr>
              <w:pStyle w:val="8"/>
              <w:tabs>
                <w:tab w:val="right" w:leader="dot" w:pos="8306"/>
              </w:tabs>
              <w:jc w:val="center"/>
              <w:rPr>
                <w:rFonts w:hint="eastAsia" w:ascii="方正小标宋简体" w:hAnsi="方正小标宋简体" w:eastAsia="方正小标宋简体" w:cs="方正小标宋简体"/>
                <w:b w:val="0"/>
                <w:bCs w:val="0"/>
                <w:snapToGrid w:val="0"/>
                <w:color w:val="auto"/>
                <w:sz w:val="32"/>
                <w:szCs w:val="32"/>
                <w:highlight w:val="none"/>
              </w:rPr>
            </w:pPr>
            <w:r>
              <w:rPr>
                <w:rFonts w:hint="eastAsia" w:ascii="方正小标宋简体" w:hAnsi="方正小标宋简体" w:eastAsia="方正小标宋简体" w:cs="方正小标宋简体"/>
                <w:b w:val="0"/>
                <w:bCs w:val="0"/>
                <w:snapToGrid w:val="0"/>
                <w:color w:val="auto"/>
                <w:sz w:val="32"/>
                <w:szCs w:val="32"/>
                <w:highlight w:val="none"/>
                <w:lang w:val="en-US" w:eastAsia="zh-CN"/>
              </w:rPr>
              <w:t>TJ8-1投入设备最低要求明细表</w:t>
            </w:r>
          </w:p>
          <w:tbl>
            <w:tblPr>
              <w:tblStyle w:val="6"/>
              <w:tblW w:w="913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580"/>
              <w:gridCol w:w="965"/>
              <w:gridCol w:w="798"/>
              <w:gridCol w:w="898"/>
              <w:gridCol w:w="815"/>
              <w:gridCol w:w="1065"/>
              <w:gridCol w:w="766"/>
              <w:gridCol w:w="715"/>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8" w:hRule="atLeast"/>
                <w:jc w:val="center"/>
              </w:trPr>
              <w:tc>
                <w:tcPr>
                  <w:tcW w:w="67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right="0"/>
                    <w:jc w:val="center"/>
                    <w:rPr>
                      <w:rFonts w:hint="eastAsia" w:ascii="宋体" w:hAnsi="宋体" w:eastAsia="宋体" w:cs="宋体"/>
                      <w:color w:val="auto"/>
                      <w:sz w:val="18"/>
                      <w:szCs w:val="18"/>
                      <w:highlight w:val="none"/>
                      <w:lang w:eastAsia="zh-CN"/>
                    </w:rPr>
                  </w:pPr>
                </w:p>
                <w:p>
                  <w:pPr>
                    <w:pStyle w:val="7"/>
                    <w:kinsoku w:val="0"/>
                    <w:overflowPunct w:val="0"/>
                    <w:spacing w:beforeLines="0" w:afterLines="0" w:line="260" w:lineRule="exact"/>
                    <w:ind w:left="0" w:right="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序号</w:t>
                  </w:r>
                </w:p>
              </w:tc>
              <w:tc>
                <w:tcPr>
                  <w:tcW w:w="1580"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lef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机械设备名称</w:t>
                  </w:r>
                </w:p>
              </w:tc>
              <w:tc>
                <w:tcPr>
                  <w:tcW w:w="965"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rPr>
                  </w:pPr>
                  <w:r>
                    <w:rPr>
                      <w:rFonts w:hint="eastAsia" w:ascii="宋体" w:hAnsi="宋体" w:eastAsia="宋体" w:cs="宋体"/>
                      <w:bCs/>
                      <w:color w:val="auto"/>
                      <w:sz w:val="18"/>
                      <w:szCs w:val="18"/>
                      <w:highlight w:val="none"/>
                      <w:lang w:val="en-US"/>
                    </w:rPr>
                    <w:t>规格、型号</w:t>
                  </w:r>
                </w:p>
              </w:tc>
              <w:tc>
                <w:tcPr>
                  <w:tcW w:w="798" w:type="dxa"/>
                  <w:vMerge w:val="restart"/>
                  <w:tcBorders>
                    <w:top w:val="single" w:color="000000" w:sz="4" w:space="0"/>
                    <w:left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bidi="ar-SA"/>
                    </w:rPr>
                  </w:pPr>
                  <w:r>
                    <w:rPr>
                      <w:rFonts w:hint="eastAsia" w:ascii="宋体" w:hAnsi="宋体" w:eastAsia="宋体" w:cs="宋体"/>
                      <w:bCs/>
                      <w:color w:val="auto"/>
                      <w:sz w:val="18"/>
                      <w:szCs w:val="18"/>
                      <w:highlight w:val="none"/>
                      <w:lang w:val="en-US" w:bidi="ar-SA"/>
                    </w:rPr>
                    <w:t>单位</w:t>
                  </w:r>
                </w:p>
              </w:tc>
              <w:tc>
                <w:tcPr>
                  <w:tcW w:w="171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180" w:firstLineChars="100"/>
                    <w:jc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基本要求</w:t>
                  </w:r>
                </w:p>
              </w:tc>
              <w:tc>
                <w:tcPr>
                  <w:tcW w:w="1065"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color w:val="auto"/>
                      <w:sz w:val="18"/>
                      <w:szCs w:val="18"/>
                      <w:highlight w:val="none"/>
                      <w:lang w:val="en-US" w:eastAsia="zh-CN"/>
                    </w:rPr>
                    <w:t>每增加一台自有设备加分值</w:t>
                  </w:r>
                </w:p>
              </w:tc>
              <w:tc>
                <w:tcPr>
                  <w:tcW w:w="766"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加分上限</w:t>
                  </w:r>
                </w:p>
              </w:tc>
              <w:tc>
                <w:tcPr>
                  <w:tcW w:w="71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出厂日期</w:t>
                  </w:r>
                </w:p>
              </w:tc>
              <w:tc>
                <w:tcPr>
                  <w:tcW w:w="855"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jc w:val="center"/>
                    <w:rPr>
                      <w:rFonts w:hint="eastAsia" w:ascii="宋体" w:hAnsi="宋体" w:eastAsia="宋体" w:cs="宋体"/>
                      <w:bCs w:val="0"/>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2" w:hRule="atLeast"/>
                <w:jc w:val="center"/>
              </w:trPr>
              <w:tc>
                <w:tcPr>
                  <w:tcW w:w="67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1580"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96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798"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 w:val="18"/>
                      <w:szCs w:val="18"/>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0" w:firstLineChars="0"/>
                    <w:jc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总数量</w:t>
                  </w:r>
                </w:p>
              </w:tc>
              <w:tc>
                <w:tcPr>
                  <w:tcW w:w="815" w:type="dxa"/>
                  <w:tcBorders>
                    <w:left w:val="single" w:color="000000" w:sz="4" w:space="0"/>
                    <w:bottom w:val="single" w:color="000000" w:sz="4" w:space="0"/>
                    <w:right w:val="single" w:color="000000" w:sz="4" w:space="0"/>
                    <w:tl2br w:val="nil"/>
                    <w:tr2bl w:val="nil"/>
                  </w:tcBorders>
                  <w:vAlign w:val="center"/>
                </w:tcPr>
                <w:p>
                  <w:pPr>
                    <w:pStyle w:val="7"/>
                    <w:spacing w:beforeLines="0" w:afterLines="0" w:line="260" w:lineRule="exact"/>
                    <w:ind w:firstLine="0" w:firstLineChars="0"/>
                    <w:jc w:val="center"/>
                    <w:rPr>
                      <w:rFonts w:hint="eastAsia" w:ascii="宋体" w:hAnsi="宋体" w:eastAsia="宋体" w:cs="宋体"/>
                      <w:bCs/>
                      <w:color w:val="auto"/>
                      <w:sz w:val="18"/>
                      <w:szCs w:val="18"/>
                      <w:highlight w:val="none"/>
                      <w:lang w:val="en-US" w:eastAsia="zh-CN" w:bidi="ar-SA"/>
                    </w:rPr>
                  </w:pPr>
                  <w:r>
                    <w:rPr>
                      <w:rFonts w:hint="eastAsia" w:ascii="宋体" w:hAnsi="宋体" w:eastAsia="宋体" w:cs="宋体"/>
                      <w:bCs w:val="0"/>
                      <w:color w:val="auto"/>
                      <w:sz w:val="18"/>
                      <w:szCs w:val="18"/>
                      <w:highlight w:val="none"/>
                      <w:lang w:val="en-US" w:eastAsia="zh-CN" w:bidi="ar-SA"/>
                    </w:rPr>
                    <w:t>自有设备</w:t>
                  </w:r>
                </w:p>
              </w:tc>
              <w:tc>
                <w:tcPr>
                  <w:tcW w:w="1065"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c>
                <w:tcPr>
                  <w:tcW w:w="76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c>
                <w:tcPr>
                  <w:tcW w:w="71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c>
                <w:tcPr>
                  <w:tcW w:w="855"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挖掘机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220</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3</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6</w:t>
                  </w:r>
                </w:p>
              </w:tc>
              <w:tc>
                <w:tcPr>
                  <w:tcW w:w="715" w:type="dxa"/>
                  <w:vMerge w:val="restart"/>
                  <w:tcBorders>
                    <w:top w:val="single" w:color="000000" w:sz="4" w:space="0"/>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2015年1月后</w:t>
                  </w:r>
                </w:p>
              </w:tc>
              <w:tc>
                <w:tcPr>
                  <w:tcW w:w="855" w:type="dxa"/>
                  <w:vMerge w:val="restart"/>
                  <w:tcBorders>
                    <w:top w:val="single" w:color="000000" w:sz="4" w:space="0"/>
                    <w:left w:val="single" w:color="000000"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推土机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TY220</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压路机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20T</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val="0"/>
                      <w:color w:val="auto"/>
                      <w:sz w:val="18"/>
                      <w:szCs w:val="18"/>
                      <w:highlight w:val="none"/>
                      <w:lang w:val="en-US" w:eastAsia="zh-CN" w:bidi="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left="0" w:right="0"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4</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装载机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50型</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5</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平地机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6</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龙门吊</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8</w:t>
                  </w:r>
                  <w:r>
                    <w:rPr>
                      <w:rStyle w:val="9"/>
                      <w:sz w:val="18"/>
                      <w:szCs w:val="18"/>
                      <w:lang w:val="en-US" w:eastAsia="zh-CN" w:bidi="ar"/>
                    </w:rPr>
                    <w:t>0T</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3</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6</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7</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砼运输车</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10方</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辆</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16</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8</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拌合站</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90型</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0.3</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0.6</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9</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吊车</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25T</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right="0"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龙门吊</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10T</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both"/>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11</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砂石分离机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辆</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12</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污水处理设备</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30</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套</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13</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洒水车</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10m³</w:t>
                  </w: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辆</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1</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default"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14</w:t>
                  </w:r>
                </w:p>
              </w:tc>
              <w:tc>
                <w:tcPr>
                  <w:tcW w:w="1580"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雾炮机</w:t>
                  </w:r>
                </w:p>
              </w:tc>
              <w:tc>
                <w:tcPr>
                  <w:tcW w:w="965" w:type="dxa"/>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w:t>
                  </w:r>
                </w:p>
              </w:tc>
              <w:tc>
                <w:tcPr>
                  <w:tcW w:w="815"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15</w:t>
                  </w:r>
                </w:p>
              </w:tc>
              <w:tc>
                <w:tcPr>
                  <w:tcW w:w="1580"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自卸车</w:t>
                  </w:r>
                </w:p>
              </w:tc>
              <w:tc>
                <w:tcPr>
                  <w:tcW w:w="965"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20m³</w:t>
                  </w:r>
                </w:p>
              </w:tc>
              <w:tc>
                <w:tcPr>
                  <w:tcW w:w="798"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辆</w:t>
                  </w:r>
                </w:p>
              </w:tc>
              <w:tc>
                <w:tcPr>
                  <w:tcW w:w="898" w:type="dxa"/>
                  <w:tcBorders>
                    <w:top w:val="single" w:color="000000" w:sz="4" w:space="0"/>
                    <w:left w:val="single" w:color="000000" w:sz="4" w:space="0"/>
                    <w:bottom w:val="single" w:color="auto" w:sz="4" w:space="0"/>
                    <w:right w:val="single" w:color="000000"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0</w:t>
                  </w:r>
                </w:p>
              </w:tc>
              <w:tc>
                <w:tcPr>
                  <w:tcW w:w="815" w:type="dxa"/>
                  <w:tcBorders>
                    <w:top w:val="single" w:color="000000" w:sz="4" w:space="0"/>
                    <w:left w:val="single" w:color="000000" w:sz="4" w:space="0"/>
                    <w:bottom w:val="single" w:color="auto" w:sz="4" w:space="0"/>
                    <w:right w:val="single" w:color="auto" w:sz="4" w:space="0"/>
                    <w:tl2br w:val="nil"/>
                    <w:tr2bl w:val="nil"/>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l2br w:val="nil"/>
                    <w:tr2bl w:val="nil"/>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16</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旋挖钻</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3</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2"/>
                      <w:sz w:val="18"/>
                      <w:szCs w:val="18"/>
                      <w:u w:val="none"/>
                      <w:lang w:val="en-US" w:eastAsia="zh-CN" w:bidi="ar-SA"/>
                    </w:rPr>
                    <w:t>0.6</w:t>
                  </w:r>
                </w:p>
              </w:tc>
              <w:tc>
                <w:tcPr>
                  <w:tcW w:w="715" w:type="dxa"/>
                  <w:vMerge w:val="continue"/>
                  <w:tcBorders>
                    <w:left w:val="single" w:color="auto" w:sz="4" w:space="0"/>
                    <w:right w:val="single" w:color="000000" w:sz="4" w:space="0"/>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cBorders>
                  <w:vAlign w:val="center"/>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17</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冲击钻</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top"/>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2</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0.2</w:t>
                  </w:r>
                </w:p>
              </w:tc>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0.</w:t>
                  </w:r>
                  <w:r>
                    <w:rPr>
                      <w:rFonts w:hint="eastAsia" w:ascii="宋体" w:hAnsi="宋体" w:cs="宋体"/>
                      <w:i w:val="0"/>
                      <w:color w:val="000000"/>
                      <w:kern w:val="0"/>
                      <w:sz w:val="18"/>
                      <w:szCs w:val="18"/>
                      <w:u w:val="none"/>
                      <w:lang w:val="en-US" w:eastAsia="zh-CN" w:bidi="ar"/>
                    </w:rPr>
                    <w:t>4</w:t>
                  </w:r>
                </w:p>
              </w:tc>
              <w:tc>
                <w:tcPr>
                  <w:tcW w:w="715" w:type="dxa"/>
                  <w:vMerge w:val="continue"/>
                  <w:tcBorders>
                    <w:left w:val="single" w:color="auto" w:sz="4" w:space="0"/>
                    <w:right w:val="single" w:color="000000" w:sz="4" w:space="0"/>
                  </w:tcBorders>
                  <w:vAlign w:val="top"/>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cBorders>
                  <w:vAlign w:val="top"/>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18</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数控钢筋笼焊机</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cBorders>
                  <w:vAlign w:val="top"/>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cBorders>
                  <w:vAlign w:val="top"/>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19</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数控钢筋锯切套丝生产线</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cBorders>
                  <w:vAlign w:val="top"/>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cBorders>
                  <w:vAlign w:val="top"/>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20</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全自动数控钢筋弯箍机</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right w:val="single" w:color="000000" w:sz="4" w:space="0"/>
                  </w:tcBorders>
                  <w:vAlign w:val="top"/>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right w:val="single" w:color="auto" w:sz="4" w:space="0"/>
                  </w:tcBorders>
                  <w:vAlign w:val="top"/>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21</w:t>
                  </w:r>
                </w:p>
              </w:tc>
              <w:tc>
                <w:tcPr>
                  <w:tcW w:w="158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立式数控钢筋弯曲中心</w:t>
                  </w:r>
                </w:p>
              </w:tc>
              <w:tc>
                <w:tcPr>
                  <w:tcW w:w="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台</w:t>
                  </w:r>
                </w:p>
              </w:tc>
              <w:tc>
                <w:tcPr>
                  <w:tcW w:w="8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1</w:t>
                  </w:r>
                </w:p>
              </w:tc>
              <w:tc>
                <w:tcPr>
                  <w:tcW w:w="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kern w:val="2"/>
                      <w:sz w:val="18"/>
                      <w:szCs w:val="18"/>
                      <w:u w:val="none"/>
                      <w:lang w:val="en-US" w:eastAsia="zh-CN" w:bidi="ar-SA"/>
                    </w:rPr>
                  </w:pPr>
                </w:p>
              </w:tc>
              <w:tc>
                <w:tcPr>
                  <w:tcW w:w="7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i w:val="0"/>
                      <w:color w:val="000000"/>
                      <w:kern w:val="2"/>
                      <w:sz w:val="18"/>
                      <w:szCs w:val="18"/>
                      <w:u w:val="none"/>
                      <w:lang w:val="en-US" w:eastAsia="zh-CN" w:bidi="ar-SA"/>
                    </w:rPr>
                  </w:pPr>
                </w:p>
              </w:tc>
              <w:tc>
                <w:tcPr>
                  <w:tcW w:w="715" w:type="dxa"/>
                  <w:vMerge w:val="continue"/>
                  <w:tcBorders>
                    <w:left w:val="single" w:color="auto" w:sz="4" w:space="0"/>
                    <w:bottom w:val="single" w:color="auto" w:sz="4" w:space="0"/>
                    <w:right w:val="single" w:color="000000" w:sz="4" w:space="0"/>
                  </w:tcBorders>
                  <w:vAlign w:val="top"/>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c>
                <w:tcPr>
                  <w:tcW w:w="855" w:type="dxa"/>
                  <w:vMerge w:val="continue"/>
                  <w:tcBorders>
                    <w:left w:val="single" w:color="000000" w:sz="4" w:space="0"/>
                    <w:bottom w:val="single" w:color="auto" w:sz="4" w:space="0"/>
                    <w:right w:val="single" w:color="auto" w:sz="4" w:space="0"/>
                  </w:tcBorders>
                  <w:vAlign w:val="top"/>
                </w:tcPr>
                <w:p>
                  <w:pPr>
                    <w:kinsoku/>
                    <w:overflowPunct/>
                    <w:spacing w:beforeLines="0" w:afterLines="0" w:line="440" w:lineRule="exact"/>
                    <w:ind w:firstLine="0" w:firstLineChars="0"/>
                    <w:jc w:val="center"/>
                    <w:rPr>
                      <w:rFonts w:hint="eastAsia" w:ascii="宋体" w:hAnsi="宋体" w:eastAsia="宋体" w:cs="宋体"/>
                      <w:bCs/>
                      <w:color w:val="auto"/>
                      <w:sz w:val="18"/>
                      <w:szCs w:val="18"/>
                      <w:highlight w:val="none"/>
                      <w:lang w:val="en-US" w:eastAsia="zh-CN"/>
                    </w:rPr>
                  </w:pPr>
                </w:p>
              </w:tc>
            </w:tr>
          </w:tbl>
          <w:p>
            <w:pPr>
              <w:keepNext w:val="0"/>
              <w:keepLines w:val="0"/>
              <w:widowControl/>
              <w:numPr>
                <w:ilvl w:val="0"/>
                <w:numId w:val="0"/>
              </w:numPr>
              <w:suppressLineNumbers w:val="0"/>
              <w:ind w:left="178" w:leftChars="85" w:firstLine="0" w:firstLineChars="0"/>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pStyle w:val="2"/>
              <w:widowControl w:val="0"/>
              <w:numPr>
                <w:ilvl w:val="0"/>
                <w:numId w:val="0"/>
              </w:numPr>
              <w:ind w:leftChars="0" w:firstLine="180" w:firstLineChars="100"/>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2、本表中的总数量为承包人中标后向发包人承诺的投入最低设备要求，并以书面形式纳入合同附件。</w:t>
            </w:r>
          </w:p>
          <w:p>
            <w:pPr>
              <w:pStyle w:val="8"/>
              <w:tabs>
                <w:tab w:val="right" w:leader="dot" w:pos="8306"/>
              </w:tabs>
              <w:jc w:val="center"/>
              <w:rPr>
                <w:rFonts w:hint="eastAsia" w:ascii="宋体" w:hAnsi="宋体" w:eastAsia="宋体" w:cs="宋体"/>
                <w:b/>
                <w:i w:val="0"/>
                <w:color w:val="auto"/>
                <w:sz w:val="28"/>
                <w:szCs w:val="28"/>
                <w:highlight w:val="none"/>
                <w:u w:val="none"/>
              </w:rPr>
            </w:pPr>
          </w:p>
        </w:tc>
      </w:tr>
    </w:tbl>
    <w:p>
      <w:pP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br w:type="page"/>
      </w:r>
    </w:p>
    <w:p>
      <w:pPr>
        <w:pStyle w:val="8"/>
        <w:tabs>
          <w:tab w:val="right" w:leader="dot" w:pos="8306"/>
        </w:tabs>
        <w:jc w:val="both"/>
        <w:rPr>
          <w:rFonts w:hint="eastAsia" w:ascii="方正小标宋简体" w:hAnsi="方正小标宋简体" w:eastAsia="方正小标宋简体" w:cs="方正小标宋简体"/>
          <w:b w:val="0"/>
          <w:bCs w:val="0"/>
          <w:snapToGrid w:val="0"/>
          <w:color w:val="auto"/>
          <w:sz w:val="32"/>
          <w:szCs w:val="32"/>
          <w:highlight w:val="none"/>
        </w:rPr>
      </w:pPr>
      <w:r>
        <w:rPr>
          <w:rFonts w:hint="eastAsia" w:ascii="宋体" w:hAnsi="宋体" w:eastAsia="宋体" w:cs="宋体"/>
          <w:b/>
          <w:color w:val="auto"/>
          <w:kern w:val="0"/>
          <w:sz w:val="28"/>
          <w:szCs w:val="28"/>
          <w:highlight w:val="none"/>
          <w:lang w:val="en-US" w:eastAsia="zh-CN" w:bidi="ar-SA"/>
        </w:rPr>
        <w:t>附表四</w:t>
      </w:r>
    </w:p>
    <w:p>
      <w:pPr>
        <w:pStyle w:val="8"/>
        <w:tabs>
          <w:tab w:val="right" w:leader="dot" w:pos="8306"/>
        </w:tabs>
        <w:jc w:val="center"/>
        <w:rPr>
          <w:rFonts w:hint="eastAsia" w:ascii="方正小标宋简体" w:hAnsi="方正小标宋简体" w:eastAsia="方正小标宋简体" w:cs="方正小标宋简体"/>
          <w:b w:val="0"/>
          <w:bCs w:val="0"/>
          <w:snapToGrid w:val="0"/>
          <w:color w:val="auto"/>
          <w:sz w:val="32"/>
          <w:szCs w:val="32"/>
          <w:highlight w:val="none"/>
          <w:lang w:val="en-US" w:eastAsia="zh-CN"/>
        </w:rPr>
      </w:pPr>
      <w:r>
        <w:rPr>
          <w:rFonts w:hint="eastAsia" w:ascii="方正小标宋简体" w:hAnsi="方正小标宋简体" w:eastAsia="方正小标宋简体" w:cs="方正小标宋简体"/>
          <w:b w:val="0"/>
          <w:bCs w:val="0"/>
          <w:snapToGrid w:val="0"/>
          <w:color w:val="auto"/>
          <w:sz w:val="32"/>
          <w:szCs w:val="32"/>
          <w:highlight w:val="none"/>
        </w:rPr>
        <w:t>久马高速公路土建工程</w:t>
      </w:r>
      <w:r>
        <w:rPr>
          <w:rFonts w:hint="eastAsia" w:ascii="方正小标宋简体" w:hAnsi="方正小标宋简体" w:eastAsia="方正小标宋简体" w:cs="方正小标宋简体"/>
          <w:b w:val="0"/>
          <w:bCs w:val="0"/>
          <w:snapToGrid w:val="0"/>
          <w:color w:val="auto"/>
          <w:sz w:val="32"/>
          <w:szCs w:val="32"/>
          <w:highlight w:val="none"/>
          <w:lang w:val="en-US" w:eastAsia="zh-CN"/>
        </w:rPr>
        <w:t>施工分包（第三批）</w:t>
      </w:r>
    </w:p>
    <w:p>
      <w:pPr>
        <w:pStyle w:val="8"/>
        <w:tabs>
          <w:tab w:val="right" w:leader="dot" w:pos="8306"/>
        </w:tabs>
        <w:jc w:val="center"/>
        <w:rPr>
          <w:rFonts w:hint="eastAsia" w:ascii="方正小标宋简体" w:hAnsi="方正小标宋简体" w:eastAsia="方正小标宋简体" w:cs="方正小标宋简体"/>
          <w:b w:val="0"/>
          <w:bCs w:val="0"/>
          <w:snapToGrid w:val="0"/>
          <w:color w:val="auto"/>
          <w:sz w:val="32"/>
          <w:szCs w:val="32"/>
          <w:highlight w:val="none"/>
        </w:rPr>
      </w:pPr>
      <w:r>
        <w:rPr>
          <w:rFonts w:hint="eastAsia" w:ascii="方正小标宋简体" w:hAnsi="方正小标宋简体" w:eastAsia="方正小标宋简体" w:cs="方正小标宋简体"/>
          <w:b w:val="0"/>
          <w:bCs w:val="0"/>
          <w:snapToGrid w:val="0"/>
          <w:color w:val="auto"/>
          <w:sz w:val="32"/>
          <w:szCs w:val="32"/>
          <w:highlight w:val="none"/>
          <w:lang w:val="en-US" w:eastAsia="zh-CN"/>
        </w:rPr>
        <w:t>TJ11投入设备最低要求明细表</w:t>
      </w:r>
    </w:p>
    <w:tbl>
      <w:tblPr>
        <w:tblStyle w:val="6"/>
        <w:tblW w:w="940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9"/>
        <w:gridCol w:w="1550"/>
        <w:gridCol w:w="1033"/>
        <w:gridCol w:w="733"/>
        <w:gridCol w:w="917"/>
        <w:gridCol w:w="817"/>
        <w:gridCol w:w="916"/>
        <w:gridCol w:w="767"/>
        <w:gridCol w:w="733"/>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769" w:type="dxa"/>
            <w:vMerge w:val="restart"/>
            <w:tcBorders>
              <w:top w:val="single" w:color="000000" w:sz="4" w:space="0"/>
              <w:left w:val="single" w:color="000000" w:sz="4" w:space="0"/>
              <w:right w:val="single" w:color="000000" w:sz="4" w:space="0"/>
              <w:tl2br w:val="nil"/>
              <w:tr2bl w:val="nil"/>
            </w:tcBorders>
            <w:vAlign w:val="center"/>
          </w:tcPr>
          <w:p>
            <w:pPr>
              <w:spacing w:beforeLines="0" w:afterLines="0" w:line="400" w:lineRule="exact"/>
              <w:ind w:left="0" w:firstLine="0" w:firstLineChars="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序号</w:t>
            </w:r>
          </w:p>
        </w:tc>
        <w:tc>
          <w:tcPr>
            <w:tcW w:w="1550"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400" w:lineRule="exact"/>
              <w:ind w:lef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机械设备名称</w:t>
            </w:r>
          </w:p>
        </w:tc>
        <w:tc>
          <w:tcPr>
            <w:tcW w:w="1033" w:type="dxa"/>
            <w:vMerge w:val="restart"/>
            <w:tcBorders>
              <w:top w:val="single" w:color="000000" w:sz="4" w:space="0"/>
              <w:left w:val="single" w:color="000000" w:sz="4" w:space="0"/>
              <w:right w:val="single" w:color="000000"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规格、型号</w:t>
            </w:r>
          </w:p>
        </w:tc>
        <w:tc>
          <w:tcPr>
            <w:tcW w:w="733" w:type="dxa"/>
            <w:vMerge w:val="restart"/>
            <w:tcBorders>
              <w:top w:val="single" w:color="000000" w:sz="4" w:space="0"/>
              <w:left w:val="single" w:color="000000" w:sz="4" w:space="0"/>
              <w:right w:val="single" w:color="000000"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单位</w:t>
            </w:r>
          </w:p>
        </w:tc>
        <w:tc>
          <w:tcPr>
            <w:tcW w:w="173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基本要求</w:t>
            </w:r>
          </w:p>
        </w:tc>
        <w:tc>
          <w:tcPr>
            <w:tcW w:w="91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right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每增加一台自有设备加分值</w:t>
            </w:r>
          </w:p>
        </w:tc>
        <w:tc>
          <w:tcPr>
            <w:tcW w:w="767"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260" w:lineRule="exact"/>
              <w:ind w:right="0" w:right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bCs w:val="0"/>
                <w:color w:val="auto"/>
                <w:sz w:val="18"/>
                <w:szCs w:val="18"/>
                <w:highlight w:val="none"/>
                <w:lang w:val="en-US" w:eastAsia="zh-CN" w:bidi="ar-SA"/>
              </w:rPr>
              <w:t>加分上限</w:t>
            </w:r>
          </w:p>
        </w:tc>
        <w:tc>
          <w:tcPr>
            <w:tcW w:w="733"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出厂日期</w:t>
            </w:r>
          </w:p>
        </w:tc>
        <w:tc>
          <w:tcPr>
            <w:tcW w:w="1167" w:type="dxa"/>
            <w:vMerge w:val="restart"/>
            <w:tcBorders>
              <w:top w:val="single" w:color="000000" w:sz="4" w:space="0"/>
              <w:left w:val="single" w:color="000000" w:sz="4" w:space="0"/>
              <w:right w:val="single" w:color="000000" w:sz="4" w:space="0"/>
              <w:tl2br w:val="nil"/>
              <w:tr2bl w:val="nil"/>
            </w:tcBorders>
            <w:vAlign w:val="center"/>
          </w:tcPr>
          <w:p>
            <w:pPr>
              <w:pStyle w:val="7"/>
              <w:kinsoku w:val="0"/>
              <w:overflowPunct w:val="0"/>
              <w:spacing w:beforeLines="0" w:afterLines="0"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769" w:type="dxa"/>
            <w:vMerge w:val="continue"/>
            <w:tcBorders>
              <w:left w:val="single" w:color="000000" w:sz="4" w:space="0"/>
              <w:bottom w:val="single" w:color="000000" w:sz="4" w:space="0"/>
              <w:right w:val="single" w:color="000000" w:sz="4" w:space="0"/>
              <w:tl2br w:val="nil"/>
              <w:tr2bl w:val="nil"/>
            </w:tcBorders>
            <w:vAlign w:val="center"/>
          </w:tcPr>
          <w:p>
            <w:pPr>
              <w:spacing w:beforeLines="0" w:afterLines="0" w:line="400" w:lineRule="exact"/>
              <w:ind w:firstLine="0" w:firstLineChars="0"/>
              <w:jc w:val="center"/>
              <w:rPr>
                <w:rFonts w:hint="eastAsia" w:ascii="宋体" w:hAnsi="宋体" w:eastAsia="宋体" w:cs="宋体"/>
                <w:color w:val="auto"/>
                <w:sz w:val="18"/>
                <w:szCs w:val="18"/>
                <w:highlight w:val="none"/>
              </w:rPr>
            </w:pPr>
          </w:p>
        </w:tc>
        <w:tc>
          <w:tcPr>
            <w:tcW w:w="1550"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180" w:firstLineChars="100"/>
              <w:jc w:val="center"/>
              <w:rPr>
                <w:rFonts w:hint="eastAsia" w:ascii="宋体" w:hAnsi="宋体" w:eastAsia="宋体" w:cs="宋体"/>
                <w:color w:val="auto"/>
                <w:sz w:val="18"/>
                <w:szCs w:val="18"/>
                <w:highlight w:val="none"/>
              </w:rPr>
            </w:pPr>
          </w:p>
        </w:tc>
        <w:tc>
          <w:tcPr>
            <w:tcW w:w="1033"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180" w:firstLineChars="100"/>
              <w:jc w:val="center"/>
              <w:rPr>
                <w:rFonts w:hint="eastAsia" w:ascii="宋体" w:hAnsi="宋体" w:eastAsia="宋体" w:cs="宋体"/>
                <w:color w:val="auto"/>
                <w:sz w:val="18"/>
                <w:szCs w:val="18"/>
                <w:highlight w:val="none"/>
              </w:rPr>
            </w:pPr>
          </w:p>
        </w:tc>
        <w:tc>
          <w:tcPr>
            <w:tcW w:w="733" w:type="dxa"/>
            <w:vMerge w:val="continue"/>
            <w:tcBorders>
              <w:left w:val="single" w:color="000000" w:sz="4" w:space="0"/>
              <w:bottom w:val="single" w:color="auto" w:sz="4" w:space="0"/>
              <w:right w:val="single" w:color="000000" w:sz="4" w:space="0"/>
              <w:tl2br w:val="nil"/>
              <w:tr2bl w:val="nil"/>
            </w:tcBorders>
            <w:vAlign w:val="center"/>
          </w:tcPr>
          <w:p>
            <w:pPr>
              <w:pStyle w:val="7"/>
              <w:spacing w:beforeLines="0" w:afterLines="0" w:line="400" w:lineRule="exact"/>
              <w:rPr>
                <w:rFonts w:hint="eastAsia" w:ascii="宋体" w:hAnsi="宋体" w:eastAsia="宋体" w:cs="宋体"/>
                <w:color w:val="auto"/>
                <w:sz w:val="18"/>
                <w:szCs w:val="18"/>
                <w:highlight w:val="none"/>
              </w:rPr>
            </w:pPr>
          </w:p>
        </w:tc>
        <w:tc>
          <w:tcPr>
            <w:tcW w:w="917" w:type="dxa"/>
            <w:tcBorders>
              <w:top w:val="single" w:color="000000" w:sz="4" w:space="0"/>
              <w:left w:val="single" w:color="000000" w:sz="4" w:space="0"/>
              <w:bottom w:val="single" w:color="auto" w:sz="4" w:space="0"/>
              <w:right w:val="single" w:color="000000"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总数量</w:t>
            </w:r>
          </w:p>
        </w:tc>
        <w:tc>
          <w:tcPr>
            <w:tcW w:w="817" w:type="dxa"/>
            <w:tcBorders>
              <w:left w:val="single" w:color="000000" w:sz="4" w:space="0"/>
              <w:bottom w:val="single" w:color="auto" w:sz="4" w:space="0"/>
              <w:right w:val="single" w:color="000000" w:sz="4" w:space="0"/>
              <w:tl2br w:val="nil"/>
              <w:tr2bl w:val="nil"/>
            </w:tcBorders>
            <w:vAlign w:val="center"/>
          </w:tcPr>
          <w:p>
            <w:pPr>
              <w:pStyle w:val="7"/>
              <w:spacing w:beforeLines="0" w:afterLines="0" w:line="400"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w:t>
            </w:r>
          </w:p>
        </w:tc>
        <w:tc>
          <w:tcPr>
            <w:tcW w:w="916"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180" w:firstLineChars="100"/>
              <w:jc w:val="center"/>
              <w:rPr>
                <w:rFonts w:hint="eastAsia" w:ascii="宋体" w:hAnsi="宋体" w:eastAsia="宋体" w:cs="宋体"/>
                <w:color w:val="auto"/>
                <w:sz w:val="18"/>
                <w:szCs w:val="18"/>
                <w:highlight w:val="none"/>
                <w:lang w:val="en-US" w:eastAsia="zh-CN"/>
              </w:rPr>
            </w:pPr>
          </w:p>
        </w:tc>
        <w:tc>
          <w:tcPr>
            <w:tcW w:w="767"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180" w:firstLineChars="100"/>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180" w:firstLineChars="100"/>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000000" w:sz="4" w:space="0"/>
              <w:bottom w:val="single" w:color="auto" w:sz="4" w:space="0"/>
              <w:right w:val="single" w:color="000000" w:sz="4" w:space="0"/>
              <w:tl2br w:val="nil"/>
              <w:tr2bl w:val="nil"/>
            </w:tcBorders>
            <w:vAlign w:val="center"/>
          </w:tcPr>
          <w:p>
            <w:pPr>
              <w:spacing w:beforeLines="0" w:afterLines="0" w:line="400" w:lineRule="exact"/>
              <w:ind w:firstLine="180" w:firstLineChars="100"/>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挖掘机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220</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0.4</w:t>
            </w:r>
          </w:p>
        </w:tc>
        <w:tc>
          <w:tcPr>
            <w:tcW w:w="733" w:type="dxa"/>
            <w:vMerge w:val="restart"/>
            <w:tcBorders>
              <w:top w:val="single" w:color="auto" w:sz="4" w:space="0"/>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2015年1月后</w:t>
            </w:r>
          </w:p>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vMerge w:val="restart"/>
            <w:tcBorders>
              <w:top w:val="single" w:color="auto" w:sz="4" w:space="0"/>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自有设备需提供购买发票或公证机关出具的公证书</w:t>
            </w:r>
          </w:p>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推土机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TY220</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33" w:type="dxa"/>
            <w:vMerge w:val="continue"/>
            <w:tcBorders>
              <w:left w:val="single" w:color="auto" w:sz="4" w:space="0"/>
              <w:right w:val="single" w:color="auto" w:sz="4" w:space="0"/>
              <w:tl2br w:val="nil"/>
              <w:tr2bl w:val="nil"/>
            </w:tcBorders>
            <w:vAlign w:val="center"/>
          </w:tcPr>
          <w:p>
            <w:pPr>
              <w:spacing w:beforeLines="0" w:afterLines="0" w:line="400" w:lineRule="exact"/>
              <w:ind w:firstLine="360" w:firstLineChars="200"/>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beforeLines="0" w:afterLines="0" w:line="400" w:lineRule="exact"/>
              <w:ind w:firstLine="360" w:firstLineChars="200"/>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压路机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20T</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33" w:type="dxa"/>
            <w:vMerge w:val="continue"/>
            <w:tcBorders>
              <w:left w:val="single" w:color="auto" w:sz="4" w:space="0"/>
              <w:right w:val="single" w:color="auto" w:sz="4" w:space="0"/>
              <w:tl2br w:val="nil"/>
              <w:tr2bl w:val="nil"/>
            </w:tcBorders>
            <w:vAlign w:val="center"/>
          </w:tcPr>
          <w:p>
            <w:pPr>
              <w:spacing w:beforeLines="0" w:afterLines="0" w:line="400" w:lineRule="exact"/>
              <w:ind w:firstLine="360" w:firstLineChars="200"/>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beforeLines="0" w:afterLines="0" w:line="400" w:lineRule="exact"/>
              <w:ind w:firstLine="360" w:firstLineChars="200"/>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装载机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50型</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33" w:type="dxa"/>
            <w:vMerge w:val="continue"/>
            <w:tcBorders>
              <w:left w:val="single" w:color="auto" w:sz="4" w:space="0"/>
              <w:right w:val="single" w:color="auto" w:sz="4" w:space="0"/>
              <w:tl2br w:val="nil"/>
              <w:tr2bl w:val="nil"/>
            </w:tcBorders>
            <w:vAlign w:val="center"/>
          </w:tcPr>
          <w:p>
            <w:pPr>
              <w:spacing w:beforeLines="0" w:afterLines="0" w:line="400" w:lineRule="exact"/>
              <w:ind w:firstLine="360" w:firstLineChars="200"/>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beforeLines="0" w:afterLines="0" w:line="400" w:lineRule="exact"/>
              <w:ind w:firstLine="360" w:firstLineChars="200"/>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侧卸式装载机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50</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隧道湿喷机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砼运输车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10m³</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拌合站</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120型</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0.4</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吊车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25T</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0.2</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0.4</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砂石分离机</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11</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液压衬砌台车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12m</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0.2</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0.4</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12</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污水处理设备</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30</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13</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洒水车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10m³</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14</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自卸车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20m³</w:t>
            </w: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辆</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15</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10吨桁车</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w:t>
            </w:r>
          </w:p>
        </w:tc>
        <w:tc>
          <w:tcPr>
            <w:tcW w:w="1550"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旋挖钻</w:t>
            </w:r>
          </w:p>
        </w:tc>
        <w:tc>
          <w:tcPr>
            <w:tcW w:w="10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0.2</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0.4</w:t>
            </w: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w:t>
            </w:r>
          </w:p>
        </w:tc>
        <w:tc>
          <w:tcPr>
            <w:tcW w:w="1550"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冲击钻</w:t>
            </w:r>
          </w:p>
        </w:tc>
        <w:tc>
          <w:tcPr>
            <w:tcW w:w="1033"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auto"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817" w:type="dxa"/>
            <w:tcBorders>
              <w:top w:val="single" w:color="auto"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0.1</w:t>
            </w:r>
          </w:p>
        </w:tc>
        <w:tc>
          <w:tcPr>
            <w:tcW w:w="767" w:type="dxa"/>
            <w:tcBorders>
              <w:top w:val="single" w:color="auto" w:sz="4" w:space="0"/>
              <w:left w:val="single" w:color="auto" w:sz="4" w:space="0"/>
              <w:bottom w:val="single" w:color="auto"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0.2</w:t>
            </w:r>
          </w:p>
        </w:tc>
        <w:tc>
          <w:tcPr>
            <w:tcW w:w="733" w:type="dxa"/>
            <w:vMerge w:val="continue"/>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空压机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22m³</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0.1</w:t>
            </w: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0.2</w:t>
            </w:r>
          </w:p>
        </w:tc>
        <w:tc>
          <w:tcPr>
            <w:tcW w:w="733" w:type="dxa"/>
            <w:vMerge w:val="continue"/>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隧道风机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2*110kw</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锚杆钻机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21</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自行式仰拱栈桥</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数控钢筋笼焊机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23</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数控钢筋锯切套丝生产线</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全自动数控钢筋弯箍机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25</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立式数控钢筋弯曲中心</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26</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雾炮机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27</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平地机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733"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c>
          <w:tcPr>
            <w:tcW w:w="1167" w:type="dxa"/>
            <w:vMerge w:val="continue"/>
            <w:tcBorders>
              <w:left w:val="single" w:color="auto" w:sz="4" w:space="0"/>
              <w:right w:val="single" w:color="auto" w:sz="4" w:space="0"/>
              <w:tl2br w:val="nil"/>
              <w:tr2bl w:val="nil"/>
            </w:tcBorders>
            <w:vAlign w:val="center"/>
          </w:tcPr>
          <w:p>
            <w:pPr>
              <w:spacing w:line="400" w:lineRule="exact"/>
              <w:jc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28</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门式起重机（龙门吊）</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41m×(80T+80T)</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29</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门式起重机（龙门吊）</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41m×(10T+10T)</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30</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架桥机</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JQ40m/160T</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31</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运梁炮车</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200T</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32</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运梁拖车</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160T</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33</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液压模板</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34</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智能循环压浆系统</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ZNB</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35</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智能张拉设备</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ZNB</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36</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智能喷淋养生系统</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套</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tcBorders>
              <w:left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76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37</w:t>
            </w:r>
          </w:p>
        </w:tc>
        <w:tc>
          <w:tcPr>
            <w:tcW w:w="155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电加热蒸汽发生器</w:t>
            </w:r>
          </w:p>
        </w:tc>
        <w:tc>
          <w:tcPr>
            <w:tcW w:w="10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t>
            </w:r>
          </w:p>
        </w:tc>
        <w:tc>
          <w:tcPr>
            <w:tcW w:w="733"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台</w:t>
            </w:r>
          </w:p>
        </w:tc>
        <w:tc>
          <w:tcPr>
            <w:tcW w:w="917"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817" w:type="dxa"/>
            <w:tcBorders>
              <w:top w:val="single" w:color="000000" w:sz="4" w:space="0"/>
              <w:left w:val="single" w:color="000000" w:sz="4" w:space="0"/>
              <w:bottom w:val="single" w:color="000000"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916"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733" w:type="dxa"/>
            <w:tcBorders>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c>
          <w:tcPr>
            <w:tcW w:w="1167" w:type="dxa"/>
            <w:tcBorders>
              <w:left w:val="single" w:color="auto" w:sz="4" w:space="0"/>
              <w:bottom w:val="single" w:color="auto" w:sz="4" w:space="0"/>
              <w:right w:val="single" w:color="auto" w:sz="4" w:space="0"/>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18"/>
                <w:szCs w:val="18"/>
                <w:highlight w:val="none"/>
                <w:lang w:val="en-US" w:eastAsia="zh-CN"/>
              </w:rPr>
            </w:pPr>
          </w:p>
        </w:tc>
      </w:tr>
    </w:tbl>
    <w:p>
      <w:pPr>
        <w:rPr>
          <w:rFonts w:hint="eastAsia" w:ascii="宋体" w:hAnsi="宋体" w:eastAsia="宋体" w:cs="宋体"/>
          <w:color w:val="auto"/>
          <w:kern w:val="2"/>
          <w:sz w:val="18"/>
          <w:szCs w:val="18"/>
          <w:highlight w:val="none"/>
          <w:lang w:val="en-US" w:eastAsia="zh-CN" w:bidi="ar-SA"/>
        </w:rPr>
      </w:pPr>
    </w:p>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注：1、若监理工程师或招标人认为投标人配备的机械设备不能满足现场施工的需要，或不能保证工程质量和进度时，招标人有权要求投标人增加。</w:t>
      </w:r>
    </w:p>
    <w:p>
      <w:pP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2、本表中的总数量为承包人中标后向发包人承诺的投入最低设备要求，并以书面形式纳入合同附件。</w:t>
      </w: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70AEC"/>
    <w:rsid w:val="1127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qFormat/>
    <w:uiPriority w:val="0"/>
    <w:pPr>
      <w:ind w:firstLine="570"/>
    </w:pPr>
    <w:rPr>
      <w:rFonts w:ascii="仿宋" w:hAnsi="仿宋" w:eastAsia="仿宋"/>
      <w:kern w:val="0"/>
      <w:sz w:val="20"/>
    </w:rPr>
  </w:style>
  <w:style w:type="paragraph" w:styleId="3">
    <w:name w:val="Body Text"/>
    <w:basedOn w:val="1"/>
    <w:uiPriority w:val="0"/>
    <w:pPr>
      <w:spacing w:after="120"/>
    </w:pPr>
    <w:rPr>
      <w:szCs w:val="24"/>
    </w:rPr>
  </w:style>
  <w:style w:type="paragraph" w:styleId="4">
    <w:name w:val="footer"/>
    <w:basedOn w:val="1"/>
    <w:uiPriority w:val="0"/>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 w:type="paragraph" w:customStyle="1" w:styleId="8">
    <w:name w:val="WPSOffice手动目录 1"/>
    <w:qFormat/>
    <w:uiPriority w:val="0"/>
    <w:rPr>
      <w:rFonts w:ascii="Times New Roman" w:hAnsi="Times New Roman" w:eastAsia="宋体" w:cs="Times New Roman"/>
      <w:lang w:val="en-US" w:eastAsia="zh-CN" w:bidi="ar-SA"/>
    </w:rPr>
  </w:style>
  <w:style w:type="character" w:customStyle="1" w:styleId="9">
    <w:name w:val="font1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2020-08-07T10:08:00Z</dcterms:created>
  <dc:creator>钟明娟</dc:creator>
  <cp:lastModifiedBy>钟明娟</cp:lastModifiedBy>
  <dcterms:modified xsi:type="dcterms:W3CDTF">2020-08-07T10:08:32Z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