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r>
        <w:rPr>
          <w:rFonts w:hint="eastAsia" w:ascii="宋体" w:hAnsi="宋体" w:cs="宋体"/>
          <w:b/>
          <w:color w:val="auto"/>
          <w:sz w:val="28"/>
          <w:szCs w:val="28"/>
          <w:highlight w:val="none"/>
        </w:rPr>
        <w:t>附表一</w:t>
      </w:r>
    </w:p>
    <w:p>
      <w:pPr>
        <w:pStyle w:val="2"/>
        <w:ind w:firstLine="0"/>
        <w:jc w:val="center"/>
        <w:rPr>
          <w:rFonts w:hint="eastAsia" w:ascii="仿宋" w:hAnsi="仿宋" w:eastAsia="仿宋" w:cs="仿宋"/>
          <w:b/>
          <w:bCs/>
          <w:color w:val="auto"/>
          <w:sz w:val="32"/>
          <w:szCs w:val="32"/>
          <w:highlight w:val="none"/>
          <w:lang w:eastAsia="zh-CN"/>
        </w:rPr>
      </w:pPr>
      <w:r>
        <w:rPr>
          <w:rFonts w:hint="eastAsia" w:eastAsia="仿宋" w:cs="仿宋"/>
          <w:b/>
          <w:bCs/>
          <w:color w:val="auto"/>
          <w:sz w:val="32"/>
          <w:szCs w:val="32"/>
          <w:highlight w:val="none"/>
          <w:lang w:eastAsia="zh-CN"/>
        </w:rPr>
        <w:t>G4216线沿江高速新金段高速公路XJ11标XJ11-2</w:t>
      </w:r>
      <w:r>
        <w:rPr>
          <w:rFonts w:hint="eastAsia" w:ascii="仿宋" w:hAnsi="仿宋" w:eastAsia="仿宋" w:cs="仿宋"/>
          <w:b/>
          <w:bCs/>
          <w:color w:val="auto"/>
          <w:sz w:val="32"/>
          <w:szCs w:val="32"/>
          <w:highlight w:val="none"/>
          <w:lang w:eastAsia="zh-CN"/>
        </w:rPr>
        <w:t>劳务协作项目基本情况</w:t>
      </w:r>
    </w:p>
    <w:p>
      <w:pPr>
        <w:pStyle w:val="2"/>
        <w:ind w:firstLine="0"/>
        <w:jc w:val="center"/>
        <w:rPr>
          <w:rFonts w:hint="eastAsia" w:ascii="仿宋" w:hAnsi="仿宋" w:eastAsia="仿宋" w:cs="仿宋"/>
          <w:b/>
          <w:bCs/>
          <w:color w:val="auto"/>
          <w:sz w:val="32"/>
          <w:szCs w:val="32"/>
          <w:highlight w:val="none"/>
          <w:lang w:eastAsia="zh-CN"/>
        </w:rPr>
      </w:pPr>
    </w:p>
    <w:p>
      <w:pPr>
        <w:pStyle w:val="2"/>
        <w:rPr>
          <w:color w:val="auto"/>
          <w:highlight w:val="none"/>
        </w:rPr>
      </w:pPr>
    </w:p>
    <w:tbl>
      <w:tblPr>
        <w:tblStyle w:val="6"/>
        <w:tblW w:w="12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503"/>
        <w:gridCol w:w="3285"/>
        <w:gridCol w:w="3435"/>
        <w:gridCol w:w="3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exact"/>
          <w:jc w:val="center"/>
        </w:trPr>
        <w:tc>
          <w:tcPr>
            <w:tcW w:w="88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150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劳务协作</w:t>
            </w:r>
            <w:r>
              <w:rPr>
                <w:rFonts w:hint="eastAsia" w:ascii="宋体" w:hAnsi="宋体" w:eastAsia="宋体" w:cs="宋体"/>
                <w:color w:val="auto"/>
                <w:kern w:val="0"/>
                <w:sz w:val="21"/>
                <w:szCs w:val="21"/>
                <w:lang w:eastAsia="zh-CN"/>
              </w:rPr>
              <w:t>队</w:t>
            </w:r>
            <w:r>
              <w:rPr>
                <w:rFonts w:hint="eastAsia" w:ascii="宋体" w:hAnsi="宋体" w:eastAsia="宋体" w:cs="宋体"/>
                <w:color w:val="auto"/>
                <w:kern w:val="0"/>
                <w:sz w:val="21"/>
                <w:szCs w:val="21"/>
              </w:rPr>
              <w:t>名称</w:t>
            </w:r>
          </w:p>
        </w:tc>
        <w:tc>
          <w:tcPr>
            <w:tcW w:w="3285"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施工</w:t>
            </w:r>
            <w:r>
              <w:rPr>
                <w:rFonts w:hint="eastAsia" w:ascii="宋体" w:hAnsi="宋体" w:eastAsia="宋体" w:cs="宋体"/>
                <w:color w:val="auto"/>
                <w:kern w:val="0"/>
                <w:sz w:val="21"/>
                <w:szCs w:val="21"/>
              </w:rPr>
              <w:t>范围</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主要施工内容</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2" w:hRule="exact"/>
          <w:jc w:val="center"/>
        </w:trPr>
        <w:tc>
          <w:tcPr>
            <w:tcW w:w="88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w:t>
            </w:r>
          </w:p>
        </w:tc>
        <w:tc>
          <w:tcPr>
            <w:tcW w:w="150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XJ11-2</w:t>
            </w:r>
          </w:p>
        </w:tc>
        <w:tc>
          <w:tcPr>
            <w:tcW w:w="3285"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左线ZK59+406-ZK62+492</w:t>
            </w:r>
          </w:p>
          <w:p>
            <w:pPr>
              <w:pStyle w:val="4"/>
              <w:keepNext w:val="0"/>
              <w:keepLines w:val="0"/>
              <w:pageBreakBefore w:val="0"/>
              <w:kinsoku/>
              <w:wordWrap/>
              <w:overflowPunct/>
              <w:topLinePunct w:val="0"/>
              <w:autoSpaceDE/>
              <w:autoSpaceDN/>
              <w:bidi w:val="0"/>
              <w:adjustRightInd/>
              <w:snapToGrid/>
              <w:spacing w:after="0" w:line="240" w:lineRule="auto"/>
              <w:ind w:left="-210" w:leftChars="-100" w:firstLine="239" w:firstLineChars="114"/>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SA"/>
              </w:rPr>
              <w:t>右线K59+422-K62+473</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1、施工范围为黑林坳隧道出口至米田村隧道入口(包含雷波服务区)；</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2、涉及路基挖方约55万方、填方约42万方、弃方约13万方(松土)，涵洞18道</w:t>
            </w:r>
            <w:r>
              <w:rPr>
                <w:rFonts w:hint="eastAsia" w:ascii="宋体" w:hAnsi="宋体" w:eastAsia="宋体" w:cs="宋体"/>
                <w:color w:val="auto"/>
                <w:kern w:val="0"/>
                <w:sz w:val="21"/>
                <w:szCs w:val="21"/>
                <w:lang w:eastAsia="zh-CN"/>
              </w:rPr>
              <w:t>及其它挡防结构物</w:t>
            </w:r>
            <w:r>
              <w:rPr>
                <w:rFonts w:hint="eastAsia" w:ascii="宋体" w:hAnsi="宋体" w:eastAsia="宋体" w:cs="宋体"/>
                <w:color w:val="auto"/>
                <w:kern w:val="0"/>
                <w:sz w:val="21"/>
                <w:szCs w:val="21"/>
                <w:lang w:val="en-US" w:eastAsia="zh-CN"/>
              </w:rPr>
              <w:t>(抗滑桩等结构物混凝土约11万方)。</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里程范围内路基及所有结构物</w:t>
            </w:r>
          </w:p>
        </w:tc>
      </w:tr>
    </w:tbl>
    <w:p>
      <w:pPr>
        <w:pStyle w:val="4"/>
        <w:wordWrap/>
        <w:ind w:left="0" w:leftChars="0" w:firstLine="0" w:firstLineChars="0"/>
        <w:rPr>
          <w:rFonts w:hint="eastAsia" w:ascii="宋体" w:hAnsi="宋体" w:cs="宋体"/>
          <w:color w:val="auto"/>
          <w:kern w:val="0"/>
          <w:sz w:val="24"/>
          <w:szCs w:val="24"/>
          <w:highlight w:val="none"/>
        </w:rPr>
        <w:sectPr>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tabs>
          <w:tab w:val="left" w:pos="416"/>
        </w:tabs>
        <w:autoSpaceDE w:val="0"/>
        <w:autoSpaceDN w:val="0"/>
        <w:spacing w:before="122" w:line="360" w:lineRule="auto"/>
        <w:ind w:left="100"/>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附表</w:t>
      </w:r>
      <w:r>
        <w:rPr>
          <w:rFonts w:hint="eastAsia" w:ascii="宋体" w:hAnsi="宋体" w:cs="宋体"/>
          <w:b/>
          <w:color w:val="auto"/>
          <w:sz w:val="28"/>
          <w:szCs w:val="28"/>
          <w:highlight w:val="none"/>
          <w:lang w:eastAsia="zh-CN"/>
        </w:rPr>
        <w:t>二</w:t>
      </w:r>
    </w:p>
    <w:p>
      <w:pPr>
        <w:pStyle w:val="2"/>
        <w:ind w:firstLine="0"/>
        <w:jc w:val="center"/>
        <w:rPr>
          <w:rFonts w:hint="eastAsia" w:ascii="仿宋" w:hAnsi="仿宋" w:eastAsia="仿宋" w:cs="仿宋"/>
          <w:b/>
          <w:bCs/>
          <w:color w:val="auto"/>
          <w:sz w:val="32"/>
          <w:szCs w:val="32"/>
          <w:highlight w:val="yellow"/>
        </w:rPr>
      </w:pPr>
    </w:p>
    <w:p>
      <w:pPr>
        <w:pStyle w:val="2"/>
        <w:ind w:firstLine="0"/>
        <w:jc w:val="center"/>
        <w:rPr>
          <w:rFonts w:hint="eastAsia" w:ascii="仿宋" w:hAnsi="仿宋" w:eastAsia="仿宋" w:cs="仿宋"/>
          <w:b/>
          <w:bCs/>
          <w:color w:val="auto"/>
          <w:sz w:val="32"/>
          <w:szCs w:val="32"/>
          <w:highlight w:val="yellow"/>
        </w:rPr>
      </w:pPr>
    </w:p>
    <w:p>
      <w:pPr>
        <w:pStyle w:val="2"/>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r>
        <w:rPr>
          <w:rFonts w:hint="eastAsia" w:ascii="仿宋" w:hAnsi="仿宋" w:eastAsia="仿宋" w:cs="仿宋"/>
          <w:b/>
          <w:i w:val="0"/>
          <w:color w:val="auto"/>
          <w:kern w:val="0"/>
          <w:sz w:val="32"/>
          <w:szCs w:val="32"/>
          <w:highlight w:val="none"/>
          <w:u w:val="none"/>
          <w:lang w:val="en-US" w:eastAsia="zh-CN" w:bidi="ar"/>
        </w:rPr>
        <w:t>(最低要求）</w:t>
      </w:r>
    </w:p>
    <w:p>
      <w:pPr>
        <w:pStyle w:val="2"/>
        <w:ind w:firstLine="0"/>
        <w:jc w:val="center"/>
        <w:rPr>
          <w:rFonts w:hint="eastAsia" w:ascii="仿宋" w:hAnsi="仿宋" w:eastAsia="仿宋" w:cs="仿宋"/>
          <w:b/>
          <w:bCs/>
          <w:color w:val="auto"/>
          <w:sz w:val="32"/>
          <w:szCs w:val="32"/>
          <w:highlight w:val="none"/>
        </w:rPr>
      </w:pPr>
    </w:p>
    <w:tbl>
      <w:tblPr>
        <w:tblStyle w:val="6"/>
        <w:tblW w:w="13474" w:type="dxa"/>
        <w:tblInd w:w="0" w:type="dxa"/>
        <w:tblLayout w:type="fixed"/>
        <w:tblCellMar>
          <w:top w:w="0" w:type="dxa"/>
          <w:left w:w="0" w:type="dxa"/>
          <w:bottom w:w="0" w:type="dxa"/>
          <w:right w:w="0" w:type="dxa"/>
        </w:tblCellMar>
      </w:tblPr>
      <w:tblGrid>
        <w:gridCol w:w="983"/>
        <w:gridCol w:w="2559"/>
        <w:gridCol w:w="2052"/>
        <w:gridCol w:w="3530"/>
        <w:gridCol w:w="2940"/>
        <w:gridCol w:w="1410"/>
      </w:tblGrid>
      <w:tr>
        <w:tblPrEx>
          <w:tblLayout w:type="fixed"/>
          <w:tblCellMar>
            <w:top w:w="0" w:type="dxa"/>
            <w:left w:w="0" w:type="dxa"/>
            <w:bottom w:w="0" w:type="dxa"/>
            <w:right w:w="0" w:type="dxa"/>
          </w:tblCellMar>
        </w:tblPrEx>
        <w:trPr>
          <w:trHeight w:val="686"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序号</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施工范围</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特征</w:t>
            </w:r>
          </w:p>
        </w:tc>
        <w:tc>
          <w:tcPr>
            <w:tcW w:w="35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施工企业资质等级要求</w:t>
            </w:r>
          </w:p>
        </w:tc>
        <w:tc>
          <w:tcPr>
            <w:tcW w:w="2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业绩基本要求</w:t>
            </w:r>
          </w:p>
        </w:tc>
        <w:tc>
          <w:tcPr>
            <w:tcW w:w="14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备注</w:t>
            </w:r>
          </w:p>
        </w:tc>
      </w:tr>
      <w:tr>
        <w:tblPrEx>
          <w:tblLayout w:type="fixed"/>
          <w:tblCellMar>
            <w:top w:w="0" w:type="dxa"/>
            <w:left w:w="0" w:type="dxa"/>
            <w:bottom w:w="0" w:type="dxa"/>
            <w:right w:w="0" w:type="dxa"/>
          </w:tblCellMar>
        </w:tblPrEx>
        <w:trPr>
          <w:trHeight w:val="1380"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左线ZK59+406-ZK62+492</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右线K59+422-K62+473</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路基</w:t>
            </w:r>
          </w:p>
        </w:tc>
        <w:tc>
          <w:tcPr>
            <w:tcW w:w="35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具有住房和城乡建设部颁发的施工劳务资质或公路工程施工总承包三级及以上资质</w:t>
            </w:r>
          </w:p>
        </w:tc>
        <w:tc>
          <w:tcPr>
            <w:tcW w:w="2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5年内（2015年1月1日）具有1个公路（铁路）路基工程施工业绩</w:t>
            </w:r>
          </w:p>
        </w:tc>
        <w:tc>
          <w:tcPr>
            <w:tcW w:w="14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lang w:eastAsia="zh-CN"/>
              </w:rPr>
            </w:pPr>
          </w:p>
        </w:tc>
      </w:tr>
    </w:tbl>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7"/>
        <w:tabs>
          <w:tab w:val="right" w:leader="dot" w:pos="8306"/>
        </w:tabs>
        <w:jc w:val="center"/>
        <w:rPr>
          <w:rFonts w:ascii="等线" w:hAnsi="等线" w:eastAsia="等线" w:cs="等线"/>
          <w:b/>
          <w:bCs/>
          <w:color w:val="auto"/>
          <w:sz w:val="48"/>
          <w:szCs w:val="48"/>
          <w:highlight w:val="none"/>
          <w:lang w:bidi="zh-CN"/>
        </w:rPr>
        <w:sectPr>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6"/>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32"/>
                <w:szCs w:val="32"/>
                <w:highlight w:val="none"/>
                <w:u w:val="none"/>
                <w:lang w:val="en-US" w:eastAsia="zh-CN" w:bidi="ar"/>
              </w:rPr>
            </w:pPr>
            <w:r>
              <w:rPr>
                <w:rFonts w:hint="eastAsia" w:ascii="仿宋" w:hAnsi="仿宋" w:eastAsia="仿宋" w:cs="仿宋"/>
                <w:b/>
                <w:bCs/>
                <w:color w:val="auto"/>
                <w:sz w:val="32"/>
                <w:szCs w:val="32"/>
                <w:highlight w:val="none"/>
                <w:lang w:eastAsia="zh-CN"/>
              </w:rPr>
              <w:t>拟</w:t>
            </w:r>
            <w:r>
              <w:rPr>
                <w:rFonts w:hint="eastAsia" w:ascii="仿宋" w:hAnsi="仿宋" w:eastAsia="仿宋" w:cs="仿宋"/>
                <w:b/>
                <w:i w:val="0"/>
                <w:color w:val="auto"/>
                <w:kern w:val="0"/>
                <w:sz w:val="32"/>
                <w:szCs w:val="32"/>
                <w:highlight w:val="none"/>
                <w:u w:val="none"/>
                <w:lang w:val="en-US" w:eastAsia="zh-CN" w:bidi="ar"/>
              </w:rPr>
              <w:t>投入人员配置表(最低要求）</w:t>
            </w:r>
          </w:p>
          <w:p>
            <w:pPr>
              <w:keepNext w:val="0"/>
              <w:keepLines w:val="0"/>
              <w:widowControl/>
              <w:suppressLineNumbers w:val="0"/>
              <w:ind w:firstLine="0" w:firstLineChars="0"/>
              <w:jc w:val="both"/>
              <w:textAlignment w:val="center"/>
              <w:rPr>
                <w:rFonts w:hint="eastAsia" w:ascii="宋体" w:hAnsi="宋体" w:eastAsia="宋体" w:cs="宋体"/>
                <w:b/>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2</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内业负责人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负责内业工作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2</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ind w:firstLine="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br w:type="page"/>
      </w:r>
    </w:p>
    <w:p>
      <w:pPr>
        <w:pStyle w:val="2"/>
        <w:ind w:firstLine="0"/>
        <w:jc w:val="left"/>
        <w:rPr>
          <w:rFonts w:hint="eastAsia" w:ascii="宋体" w:hAnsi="宋体" w:eastAsia="宋体" w:cs="宋体"/>
          <w:b/>
          <w:color w:val="auto"/>
          <w:sz w:val="28"/>
          <w:szCs w:val="28"/>
          <w:highlight w:val="none"/>
          <w:lang w:eastAsia="zh-CN"/>
        </w:rPr>
      </w:pP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p>
      <w:pPr>
        <w:pStyle w:val="7"/>
        <w:tabs>
          <w:tab w:val="right" w:leader="dot" w:pos="8306"/>
        </w:tabs>
        <w:jc w:val="center"/>
        <w:rPr>
          <w:rFonts w:ascii="等线" w:hAnsi="等线" w:eastAsia="等线" w:cs="等线"/>
          <w:b/>
          <w:bCs/>
          <w:color w:val="auto"/>
          <w:sz w:val="32"/>
          <w:szCs w:val="32"/>
          <w:highlight w:val="none"/>
          <w:lang w:bidi="zh-CN"/>
        </w:rPr>
      </w:pPr>
      <w:r>
        <w:rPr>
          <w:rFonts w:hint="eastAsia" w:ascii="仿宋" w:hAnsi="仿宋" w:eastAsia="仿宋" w:cs="仿宋"/>
          <w:b/>
          <w:bCs/>
          <w:color w:val="auto"/>
          <w:sz w:val="32"/>
          <w:szCs w:val="32"/>
          <w:highlight w:val="none"/>
          <w:lang w:eastAsia="zh-CN"/>
        </w:rPr>
        <w:t>拟</w:t>
      </w:r>
      <w:r>
        <w:rPr>
          <w:rFonts w:hint="eastAsia" w:ascii="仿宋" w:hAnsi="仿宋" w:eastAsia="仿宋" w:cs="仿宋"/>
          <w:b/>
          <w:i w:val="0"/>
          <w:color w:val="auto"/>
          <w:kern w:val="0"/>
          <w:sz w:val="32"/>
          <w:szCs w:val="32"/>
          <w:highlight w:val="none"/>
          <w:u w:val="none"/>
          <w:lang w:val="en-US" w:eastAsia="zh-CN" w:bidi="ar"/>
        </w:rPr>
        <w:t>投入设备明细表(最低要求）</w:t>
      </w:r>
      <w:r>
        <w:rPr>
          <w:rFonts w:hint="eastAsia" w:ascii="仿宋" w:hAnsi="仿宋" w:eastAsia="仿宋" w:cs="仿宋"/>
          <w:b/>
          <w:i w:val="0"/>
          <w:color w:val="auto"/>
          <w:kern w:val="0"/>
          <w:sz w:val="32"/>
          <w:szCs w:val="32"/>
          <w:highlight w:val="none"/>
          <w:u w:val="none"/>
          <w:lang w:val="en-US" w:eastAsia="zh-CN" w:bidi="ar"/>
        </w:rPr>
        <w:br w:type="textWrapping"/>
      </w:r>
    </w:p>
    <w:tbl>
      <w:tblPr>
        <w:tblStyle w:val="6"/>
        <w:tblW w:w="928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1566"/>
        <w:gridCol w:w="900"/>
        <w:gridCol w:w="717"/>
        <w:gridCol w:w="1000"/>
        <w:gridCol w:w="717"/>
        <w:gridCol w:w="1083"/>
        <w:gridCol w:w="783"/>
        <w:gridCol w:w="734"/>
        <w:gridCol w:w="1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5" w:hRule="atLeast"/>
          <w:jc w:val="center"/>
        </w:trPr>
        <w:tc>
          <w:tcPr>
            <w:tcW w:w="658"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序号</w:t>
            </w:r>
          </w:p>
        </w:tc>
        <w:tc>
          <w:tcPr>
            <w:tcW w:w="1566"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机械设备名称</w:t>
            </w:r>
          </w:p>
        </w:tc>
        <w:tc>
          <w:tcPr>
            <w:tcW w:w="900"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717"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单位</w:t>
            </w:r>
          </w:p>
        </w:tc>
        <w:tc>
          <w:tcPr>
            <w:tcW w:w="171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基本要求</w:t>
            </w:r>
          </w:p>
        </w:tc>
        <w:tc>
          <w:tcPr>
            <w:tcW w:w="1083"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每增加一台自有设备加分值</w:t>
            </w:r>
          </w:p>
        </w:tc>
        <w:tc>
          <w:tcPr>
            <w:tcW w:w="783"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加分上限</w:t>
            </w:r>
          </w:p>
        </w:tc>
        <w:tc>
          <w:tcPr>
            <w:tcW w:w="734"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出厂日期</w:t>
            </w:r>
          </w:p>
        </w:tc>
        <w:tc>
          <w:tcPr>
            <w:tcW w:w="1128"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jc w:val="center"/>
        </w:trPr>
        <w:tc>
          <w:tcPr>
            <w:tcW w:w="658"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rPr>
            </w:pPr>
          </w:p>
        </w:tc>
        <w:tc>
          <w:tcPr>
            <w:tcW w:w="156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rPr>
            </w:pPr>
          </w:p>
        </w:tc>
        <w:tc>
          <w:tcPr>
            <w:tcW w:w="900"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rPr>
            </w:pPr>
          </w:p>
        </w:tc>
        <w:tc>
          <w:tcPr>
            <w:tcW w:w="717"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rPr>
            </w:pP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总数量</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自有设备</w:t>
            </w:r>
          </w:p>
        </w:tc>
        <w:tc>
          <w:tcPr>
            <w:tcW w:w="1083"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p>
        </w:tc>
        <w:tc>
          <w:tcPr>
            <w:tcW w:w="783"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p>
        </w:tc>
        <w:tc>
          <w:tcPr>
            <w:tcW w:w="73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p>
        </w:tc>
        <w:tc>
          <w:tcPr>
            <w:tcW w:w="1128"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right="5"/>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挖掘机</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right="1"/>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220</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台</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4</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0.5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73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2015年1月后</w:t>
            </w:r>
          </w:p>
        </w:tc>
        <w:tc>
          <w:tcPr>
            <w:tcW w:w="112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60" w:lineRule="exact"/>
              <w:ind w:left="0"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right="5"/>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right="0"/>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推土机</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TY220</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right="5"/>
              <w:jc w:val="center"/>
              <w:textAlignment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2</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1</w:t>
            </w:r>
          </w:p>
        </w:tc>
        <w:tc>
          <w:tcPr>
            <w:tcW w:w="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color w:val="auto"/>
                <w:highlight w:val="none"/>
                <w:lang w:val="en-US" w:eastAsia="zh-CN"/>
              </w:rPr>
            </w:pPr>
          </w:p>
        </w:tc>
        <w:tc>
          <w:tcPr>
            <w:tcW w:w="112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line="240" w:lineRule="auto"/>
              <w:jc w:val="center"/>
              <w:textAlignment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right="5"/>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right="0"/>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压路机</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20T</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3</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0.25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color w:val="auto"/>
                <w:highlight w:val="none"/>
                <w:lang w:val="en-US" w:eastAsia="zh-CN"/>
              </w:rPr>
            </w:pPr>
          </w:p>
        </w:tc>
        <w:tc>
          <w:tcPr>
            <w:tcW w:w="112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8"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right="5"/>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装载机</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50型</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3</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0.25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color w:val="auto"/>
                <w:highlight w:val="none"/>
                <w:lang w:val="en-US" w:eastAsia="zh-CN"/>
              </w:rPr>
            </w:pPr>
          </w:p>
        </w:tc>
        <w:tc>
          <w:tcPr>
            <w:tcW w:w="112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right="5"/>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平地机</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PY180</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1</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eastAsia="zh-CN"/>
              </w:rPr>
            </w:pP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w:t>
            </w:r>
          </w:p>
        </w:tc>
        <w:tc>
          <w:tcPr>
            <w:tcW w:w="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color w:val="auto"/>
                <w:highlight w:val="none"/>
                <w:lang w:val="en-US" w:eastAsia="zh-CN"/>
              </w:rPr>
            </w:pPr>
          </w:p>
        </w:tc>
        <w:tc>
          <w:tcPr>
            <w:tcW w:w="112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5"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right="5"/>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洒水车</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m³</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辆</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2</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eastAsia="zh-CN"/>
              </w:rPr>
            </w:pP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cs="宋体"/>
                <w:color w:val="auto"/>
                <w:highlight w:val="none"/>
                <w:lang w:val="en-US" w:eastAsia="zh-CN"/>
              </w:rPr>
            </w:pP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cs="宋体"/>
                <w:color w:val="auto"/>
                <w:highlight w:val="none"/>
                <w:lang w:val="en-US" w:eastAsia="zh-CN"/>
              </w:rPr>
            </w:pPr>
          </w:p>
        </w:tc>
        <w:tc>
          <w:tcPr>
            <w:tcW w:w="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color w:val="auto"/>
                <w:highlight w:val="none"/>
                <w:lang w:val="en-US" w:eastAsia="zh-CN"/>
              </w:rPr>
            </w:pPr>
          </w:p>
        </w:tc>
        <w:tc>
          <w:tcPr>
            <w:tcW w:w="112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自卸车</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20</w:t>
            </w:r>
            <w:r>
              <w:rPr>
                <w:rFonts w:hint="eastAsia" w:ascii="宋体" w:hAnsi="宋体" w:eastAsia="宋体" w:cs="宋体"/>
                <w:color w:val="auto"/>
                <w:highlight w:val="none"/>
                <w:lang w:val="en-US" w:eastAsia="zh-CN"/>
              </w:rPr>
              <w:t>m³</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辆</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16</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eastAsia="zh-CN"/>
              </w:rPr>
            </w:pP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cs="宋体"/>
                <w:color w:val="auto"/>
                <w:highlight w:val="none"/>
                <w:lang w:val="en-US" w:eastAsia="zh-CN"/>
              </w:rPr>
            </w:pP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cs="宋体"/>
                <w:color w:val="auto"/>
                <w:highlight w:val="none"/>
                <w:lang w:val="en-US" w:eastAsia="zh-CN"/>
              </w:rPr>
            </w:pPr>
          </w:p>
        </w:tc>
        <w:tc>
          <w:tcPr>
            <w:tcW w:w="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color w:val="auto"/>
                <w:highlight w:val="none"/>
                <w:lang w:val="en-US" w:eastAsia="zh-CN"/>
              </w:rPr>
            </w:pPr>
          </w:p>
        </w:tc>
        <w:tc>
          <w:tcPr>
            <w:tcW w:w="112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color w:val="auto"/>
                <w:highlight w:val="none"/>
                <w:lang w:val="en-US" w:eastAsia="zh-CN"/>
              </w:rPr>
            </w:pPr>
          </w:p>
        </w:tc>
      </w:tr>
    </w:tbl>
    <w:p>
      <w:pPr>
        <w:keepNext w:val="0"/>
        <w:keepLines w:val="0"/>
        <w:widowControl/>
        <w:numPr>
          <w:ilvl w:val="0"/>
          <w:numId w:val="0"/>
        </w:numPr>
        <w:suppressLineNumbers w:val="0"/>
        <w:jc w:val="left"/>
        <w:textAlignment w:val="center"/>
        <w:rPr>
          <w:rFonts w:hint="eastAsia"/>
          <w:color w:val="auto"/>
          <w:highlight w:val="none"/>
          <w:lang w:val="en-US" w:eastAsia="zh-CN"/>
        </w:rPr>
      </w:pPr>
    </w:p>
    <w:p>
      <w:pPr>
        <w:keepNext w:val="0"/>
        <w:keepLines w:val="0"/>
        <w:widowControl/>
        <w:numPr>
          <w:ilvl w:val="0"/>
          <w:numId w:val="0"/>
        </w:numPr>
        <w:suppressLineNumbers w:val="0"/>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注：1、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rPr>
          <w:color w:val="auto"/>
          <w:highlight w:val="none"/>
        </w:rPr>
      </w:pPr>
      <w:r>
        <w:rPr>
          <w:rFonts w:hint="eastAsia"/>
          <w:color w:val="auto"/>
          <w:sz w:val="18"/>
          <w:szCs w:val="18"/>
          <w:highlight w:val="none"/>
          <w:lang w:val="en-US" w:eastAsia="zh-CN"/>
        </w:rPr>
        <w:t>2、本表中的总数量为承包人中标后向发包人承诺的投入最低设备要求，并以书面形式纳入合同附件。</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00CF3"/>
    <w:rsid w:val="32200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jc w:val="left"/>
    </w:pPr>
    <w:rPr>
      <w:rFonts w:ascii="仿宋" w:hAnsi="仿宋"/>
      <w:kern w:val="0"/>
      <w:sz w:val="18"/>
    </w:rPr>
  </w:style>
  <w:style w:type="paragraph" w:styleId="3">
    <w:name w:val="Body Text Indent"/>
    <w:basedOn w:val="1"/>
    <w:uiPriority w:val="0"/>
    <w:pPr>
      <w:spacing w:after="120"/>
      <w:ind w:left="420" w:leftChars="200"/>
    </w:pPr>
  </w:style>
  <w:style w:type="paragraph" w:styleId="4">
    <w:name w:val="Body Text First Indent 2"/>
    <w:basedOn w:val="3"/>
    <w:uiPriority w:val="0"/>
    <w:pPr>
      <w:ind w:firstLine="420" w:firstLineChars="200"/>
    </w:pPr>
    <w:rPr>
      <w:rFonts w:ascii="Calibri" w:hAnsi="Calibri"/>
    </w:rPr>
  </w:style>
  <w:style w:type="paragraph" w:customStyle="1" w:styleId="7">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2020-06-19T09:46:00Z</dcterms:created>
  <dc:creator>钟明娟</dc:creator>
  <cp:lastModifiedBy>钟明娟</cp:lastModifiedBy>
  <dcterms:modified xsi:type="dcterms:W3CDTF">2020-06-19T09:46:47Z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