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ascii="宋体" w:hAnsi="宋体" w:cs="宋体"/>
          <w:b/>
          <w:sz w:val="24"/>
          <w:szCs w:val="24"/>
          <w:highlight w:val="none"/>
        </w:rPr>
      </w:pPr>
      <w:r>
        <w:rPr>
          <w:rFonts w:hint="eastAsia" w:ascii="宋体" w:hAnsi="宋体" w:cs="宋体"/>
          <w:b/>
          <w:sz w:val="24"/>
          <w:szCs w:val="24"/>
        </w:rPr>
        <w:t>附表一</w:t>
      </w:r>
    </w:p>
    <w:p>
      <w:pPr>
        <w:pStyle w:val="2"/>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泸定至石棉高速公路项目施工总承包C2合同段</w:t>
      </w:r>
      <w:r>
        <w:rPr>
          <w:rFonts w:hint="eastAsia" w:ascii="宋体" w:hAnsi="宋体" w:eastAsia="宋体" w:cs="宋体"/>
          <w:b/>
          <w:bCs/>
          <w:sz w:val="24"/>
          <w:szCs w:val="24"/>
          <w:highlight w:val="none"/>
          <w:lang w:eastAsia="zh-CN"/>
        </w:rPr>
        <w:t>施工专业分包标段</w:t>
      </w:r>
      <w:r>
        <w:rPr>
          <w:rFonts w:hint="eastAsia" w:ascii="宋体" w:hAnsi="宋体" w:eastAsia="宋体" w:cs="宋体"/>
          <w:b/>
          <w:bCs/>
          <w:sz w:val="24"/>
          <w:szCs w:val="24"/>
          <w:highlight w:val="none"/>
        </w:rPr>
        <w:t>划分、工程规模、工期统计表</w:t>
      </w:r>
    </w:p>
    <w:p>
      <w:pPr>
        <w:pStyle w:val="2"/>
        <w:ind w:firstLine="0"/>
        <w:rPr>
          <w:rFonts w:ascii="宋体" w:hAnsi="宋体" w:eastAsia="宋体" w:cs="宋体"/>
          <w:b/>
          <w:bCs/>
          <w:sz w:val="24"/>
          <w:szCs w:val="24"/>
          <w:highlight w:val="none"/>
        </w:rPr>
      </w:pPr>
    </w:p>
    <w:tbl>
      <w:tblPr>
        <w:tblStyle w:val="6"/>
        <w:tblW w:w="14006" w:type="dxa"/>
        <w:tblInd w:w="0" w:type="dxa"/>
        <w:tblLayout w:type="fixed"/>
        <w:tblCellMar>
          <w:top w:w="0" w:type="dxa"/>
          <w:left w:w="0" w:type="dxa"/>
          <w:bottom w:w="0" w:type="dxa"/>
          <w:right w:w="0" w:type="dxa"/>
        </w:tblCellMar>
      </w:tblPr>
      <w:tblGrid>
        <w:gridCol w:w="649"/>
        <w:gridCol w:w="1513"/>
        <w:gridCol w:w="4332"/>
        <w:gridCol w:w="4560"/>
        <w:gridCol w:w="1452"/>
        <w:gridCol w:w="1500"/>
      </w:tblGrid>
      <w:tr>
        <w:tblPrEx>
          <w:tblLayout w:type="fixed"/>
          <w:tblCellMar>
            <w:top w:w="0" w:type="dxa"/>
            <w:left w:w="0" w:type="dxa"/>
            <w:bottom w:w="0" w:type="dxa"/>
            <w:right w:w="0" w:type="dxa"/>
          </w:tblCellMar>
        </w:tblPrEx>
        <w:trPr>
          <w:trHeight w:val="1054" w:hRule="atLeast"/>
          <w:tblHeader/>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rPr>
            </w:pPr>
            <w:r>
              <w:rPr>
                <w:rFonts w:hint="eastAsia" w:ascii="宋体" w:hAnsi="宋体" w:cs="宋体"/>
                <w:kern w:val="0"/>
                <w:sz w:val="24"/>
                <w:szCs w:val="24"/>
                <w:lang w:bidi="ar"/>
              </w:rPr>
              <w:t>序号</w:t>
            </w:r>
          </w:p>
        </w:tc>
        <w:tc>
          <w:tcPr>
            <w:tcW w:w="1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 w:val="24"/>
                <w:szCs w:val="24"/>
                <w:lang w:eastAsia="zh-CN"/>
              </w:rPr>
            </w:pPr>
            <w:r>
              <w:rPr>
                <w:rFonts w:hint="eastAsia" w:ascii="宋体" w:hAnsi="宋体" w:cs="宋体"/>
                <w:sz w:val="24"/>
                <w:szCs w:val="24"/>
                <w:lang w:eastAsia="zh-CN"/>
              </w:rPr>
              <w:t>标段名称</w:t>
            </w:r>
          </w:p>
        </w:tc>
        <w:tc>
          <w:tcPr>
            <w:tcW w:w="43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rPr>
            </w:pPr>
            <w:r>
              <w:rPr>
                <w:rFonts w:hint="eastAsia" w:ascii="宋体" w:hAnsi="宋体" w:cs="宋体"/>
                <w:kern w:val="0"/>
                <w:sz w:val="24"/>
                <w:szCs w:val="24"/>
                <w:lang w:bidi="ar"/>
              </w:rPr>
              <w:t>里程段落</w:t>
            </w:r>
          </w:p>
        </w:tc>
        <w:tc>
          <w:tcPr>
            <w:tcW w:w="4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rPr>
            </w:pPr>
            <w:r>
              <w:rPr>
                <w:rFonts w:hint="eastAsia" w:ascii="宋体" w:hAnsi="宋体" w:cs="宋体"/>
                <w:kern w:val="0"/>
                <w:sz w:val="24"/>
                <w:szCs w:val="24"/>
                <w:lang w:bidi="ar"/>
              </w:rPr>
              <w:t>主要施工内容</w:t>
            </w:r>
          </w:p>
        </w:tc>
        <w:tc>
          <w:tcPr>
            <w:tcW w:w="14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24"/>
                <w:szCs w:val="24"/>
                <w:lang w:bidi="ar"/>
              </w:rPr>
            </w:pPr>
            <w:r>
              <w:rPr>
                <w:rFonts w:hint="eastAsia" w:ascii="宋体" w:hAnsi="宋体" w:cs="宋体"/>
                <w:kern w:val="0"/>
                <w:sz w:val="24"/>
                <w:szCs w:val="24"/>
                <w:lang w:bidi="ar"/>
              </w:rPr>
              <w:t>工期（月）</w:t>
            </w:r>
          </w:p>
        </w:tc>
        <w:tc>
          <w:tcPr>
            <w:tcW w:w="1500" w:type="dxa"/>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24"/>
                <w:szCs w:val="24"/>
                <w:lang w:bidi="ar"/>
              </w:rPr>
            </w:pPr>
            <w:r>
              <w:rPr>
                <w:rFonts w:hint="eastAsia" w:ascii="宋体" w:hAnsi="宋体" w:cs="宋体"/>
                <w:kern w:val="0"/>
                <w:sz w:val="24"/>
                <w:szCs w:val="24"/>
                <w:lang w:bidi="ar"/>
              </w:rPr>
              <w:t>备注</w:t>
            </w:r>
          </w:p>
        </w:tc>
      </w:tr>
      <w:tr>
        <w:tblPrEx>
          <w:tblLayout w:type="fixed"/>
          <w:tblCellMar>
            <w:top w:w="0" w:type="dxa"/>
            <w:left w:w="0" w:type="dxa"/>
            <w:bottom w:w="0" w:type="dxa"/>
            <w:right w:w="0" w:type="dxa"/>
          </w:tblCellMar>
        </w:tblPrEx>
        <w:trPr>
          <w:trHeight w:val="1666" w:hRule="atLeast"/>
        </w:trPr>
        <w:tc>
          <w:tcPr>
            <w:tcW w:w="649" w:type="dxa"/>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4"/>
                <w:szCs w:val="24"/>
                <w:highlight w:val="none"/>
              </w:rPr>
            </w:pPr>
            <w:r>
              <w:rPr>
                <w:rFonts w:hint="eastAsia" w:ascii="宋体" w:hAnsi="宋体" w:cs="宋体"/>
                <w:sz w:val="24"/>
                <w:szCs w:val="24"/>
                <w:highlight w:val="none"/>
              </w:rPr>
              <w:t>1</w:t>
            </w:r>
          </w:p>
        </w:tc>
        <w:tc>
          <w:tcPr>
            <w:tcW w:w="1513" w:type="dxa"/>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4"/>
                <w:szCs w:val="24"/>
                <w:highlight w:val="none"/>
                <w:lang w:eastAsia="zh-CN" w:bidi="ar"/>
              </w:rPr>
            </w:pPr>
            <w:r>
              <w:rPr>
                <w:rFonts w:hint="eastAsia" w:ascii="宋体" w:hAnsi="宋体" w:cs="宋体"/>
                <w:kern w:val="0"/>
                <w:sz w:val="24"/>
                <w:szCs w:val="24"/>
                <w:highlight w:val="none"/>
                <w:lang w:bidi="ar"/>
              </w:rPr>
              <w:t>LS-TJ2-0</w:t>
            </w:r>
            <w:r>
              <w:rPr>
                <w:rFonts w:hint="eastAsia" w:ascii="宋体" w:hAnsi="宋体" w:cs="宋体"/>
                <w:kern w:val="0"/>
                <w:sz w:val="24"/>
                <w:szCs w:val="24"/>
                <w:highlight w:val="none"/>
                <w:lang w:val="en-US" w:eastAsia="zh-CN" w:bidi="ar"/>
              </w:rPr>
              <w:t>4</w:t>
            </w:r>
          </w:p>
        </w:tc>
        <w:tc>
          <w:tcPr>
            <w:tcW w:w="43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eastAsia="宋体"/>
                <w:highlight w:val="none"/>
                <w:lang w:val="en-US" w:eastAsia="zh-CN"/>
              </w:rPr>
            </w:pPr>
            <w:r>
              <w:rPr>
                <w:rFonts w:hint="eastAsia" w:ascii="宋体" w:hAnsi="宋体" w:cs="宋体"/>
                <w:sz w:val="24"/>
                <w:szCs w:val="24"/>
                <w:highlight w:val="none"/>
                <w:lang w:val="en-US" w:eastAsia="zh-CN"/>
              </w:rPr>
              <w:t>杵坭隧道左线：ZK20+282～ZK24+956长4.674</w:t>
            </w:r>
            <w:r>
              <w:rPr>
                <w:rFonts w:hint="eastAsia" w:ascii="宋体" w:hAnsi="宋体" w:eastAsia="宋体" w:cs="宋体"/>
                <w:kern w:val="2"/>
                <w:sz w:val="24"/>
                <w:szCs w:val="24"/>
                <w:highlight w:val="none"/>
                <w:lang w:val="en-US" w:eastAsia="zh-CN" w:bidi="ar-SA"/>
              </w:rPr>
              <w:t>Km</w:t>
            </w:r>
            <w:r>
              <w:rPr>
                <w:rFonts w:hint="eastAsia" w:ascii="宋体" w:hAnsi="宋体" w:cs="宋体"/>
                <w:kern w:val="2"/>
                <w:sz w:val="24"/>
                <w:szCs w:val="24"/>
                <w:highlight w:val="none"/>
                <w:lang w:val="en-US" w:eastAsia="zh-CN" w:bidi="ar-SA"/>
              </w:rPr>
              <w:t>，</w:t>
            </w:r>
            <w:r>
              <w:rPr>
                <w:rFonts w:hint="eastAsia" w:ascii="宋体" w:hAnsi="宋体" w:cs="宋体"/>
                <w:sz w:val="24"/>
                <w:szCs w:val="24"/>
                <w:highlight w:val="none"/>
                <w:lang w:val="en-US" w:eastAsia="zh-CN"/>
              </w:rPr>
              <w:t>右线：K20+274～K24+956长4.682</w:t>
            </w:r>
            <w:r>
              <w:rPr>
                <w:rFonts w:hint="eastAsia" w:ascii="宋体" w:hAnsi="宋体" w:eastAsia="宋体" w:cs="宋体"/>
                <w:kern w:val="2"/>
                <w:sz w:val="24"/>
                <w:szCs w:val="24"/>
                <w:highlight w:val="none"/>
                <w:lang w:val="en-US" w:eastAsia="zh-CN" w:bidi="ar-SA"/>
              </w:rPr>
              <w:t>Km</w:t>
            </w:r>
            <w:r>
              <w:rPr>
                <w:rFonts w:hint="eastAsia" w:ascii="宋体" w:hAnsi="宋体" w:cs="宋体"/>
                <w:sz w:val="24"/>
                <w:szCs w:val="24"/>
                <w:highlight w:val="none"/>
                <w:lang w:val="en-US" w:eastAsia="zh-CN"/>
              </w:rPr>
              <w:t>，隧道全长4.678Km。</w:t>
            </w:r>
          </w:p>
        </w:tc>
        <w:tc>
          <w:tcPr>
            <w:tcW w:w="4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 w:val="24"/>
                <w:szCs w:val="24"/>
                <w:lang w:eastAsia="zh-CN"/>
              </w:rPr>
            </w:pPr>
            <w:r>
              <w:rPr>
                <w:rFonts w:hint="eastAsia" w:ascii="宋体" w:hAnsi="宋体" w:cs="宋体"/>
                <w:sz w:val="24"/>
                <w:szCs w:val="24"/>
                <w:lang w:eastAsia="zh-CN"/>
              </w:rPr>
              <w:t>杵坭</w:t>
            </w:r>
            <w:r>
              <w:rPr>
                <w:rFonts w:hint="eastAsia" w:ascii="宋体" w:hAnsi="宋体" w:cs="宋体"/>
                <w:sz w:val="24"/>
                <w:szCs w:val="24"/>
              </w:rPr>
              <w:t>隧道</w:t>
            </w:r>
            <w:r>
              <w:rPr>
                <w:rFonts w:hint="eastAsia" w:ascii="宋体" w:hAnsi="宋体" w:cs="宋体"/>
                <w:sz w:val="24"/>
                <w:szCs w:val="24"/>
                <w:lang w:eastAsia="zh-CN"/>
              </w:rPr>
              <w:t>（进口端）</w:t>
            </w:r>
          </w:p>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进口端计划掘进2.339</w:t>
            </w:r>
            <w:r>
              <w:rPr>
                <w:rFonts w:hint="eastAsia" w:ascii="宋体" w:hAnsi="宋体" w:cs="宋体"/>
                <w:sz w:val="24"/>
                <w:szCs w:val="24"/>
                <w:lang w:eastAsia="zh-CN"/>
              </w:rPr>
              <w:t>Km。</w:t>
            </w:r>
          </w:p>
        </w:tc>
        <w:tc>
          <w:tcPr>
            <w:tcW w:w="1452" w:type="dxa"/>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36</w:t>
            </w:r>
          </w:p>
        </w:tc>
        <w:tc>
          <w:tcPr>
            <w:tcW w:w="1500" w:type="dxa"/>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w:t>
            </w:r>
          </w:p>
        </w:tc>
      </w:tr>
      <w:tr>
        <w:tblPrEx>
          <w:tblLayout w:type="fixed"/>
          <w:tblCellMar>
            <w:top w:w="0" w:type="dxa"/>
            <w:left w:w="0" w:type="dxa"/>
            <w:bottom w:w="0" w:type="dxa"/>
            <w:right w:w="0" w:type="dxa"/>
          </w:tblCellMar>
        </w:tblPrEx>
        <w:trPr>
          <w:trHeight w:val="1666"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c>
          <w:tcPr>
            <w:tcW w:w="1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cs="宋体"/>
                <w:kern w:val="0"/>
                <w:sz w:val="24"/>
                <w:szCs w:val="24"/>
                <w:highlight w:val="none"/>
                <w:lang w:bidi="ar"/>
              </w:rPr>
              <w:t>LS-TJ</w:t>
            </w:r>
            <w:r>
              <w:rPr>
                <w:rFonts w:hint="eastAsia" w:ascii="宋体" w:hAnsi="宋体" w:cs="宋体"/>
                <w:kern w:val="0"/>
                <w:sz w:val="24"/>
                <w:szCs w:val="24"/>
                <w:highlight w:val="none"/>
                <w:lang w:val="en-US" w:eastAsia="zh-CN" w:bidi="ar"/>
              </w:rPr>
              <w:t>3</w:t>
            </w:r>
            <w:r>
              <w:rPr>
                <w:rFonts w:hint="eastAsia" w:ascii="宋体" w:hAnsi="宋体" w:cs="宋体"/>
                <w:kern w:val="0"/>
                <w:sz w:val="24"/>
                <w:szCs w:val="24"/>
                <w:highlight w:val="none"/>
                <w:lang w:bidi="ar"/>
              </w:rPr>
              <w:t>-0</w:t>
            </w:r>
            <w:r>
              <w:rPr>
                <w:rFonts w:hint="eastAsia" w:ascii="宋体" w:hAnsi="宋体" w:cs="宋体"/>
                <w:kern w:val="0"/>
                <w:sz w:val="24"/>
                <w:szCs w:val="24"/>
                <w:highlight w:val="none"/>
                <w:lang w:val="en-US" w:eastAsia="zh-CN" w:bidi="ar"/>
              </w:rPr>
              <w:t>4</w:t>
            </w:r>
          </w:p>
        </w:tc>
        <w:tc>
          <w:tcPr>
            <w:tcW w:w="43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rPr>
                <w:rFonts w:hint="eastAsia" w:ascii="仿宋" w:hAnsi="仿宋" w:eastAsia="仿宋" w:cs="Times New Roman"/>
                <w:kern w:val="0"/>
                <w:sz w:val="20"/>
                <w:szCs w:val="22"/>
                <w:highlight w:val="none"/>
                <w:lang w:val="en-US" w:eastAsia="zh-CN" w:bidi="ar-SA"/>
              </w:rPr>
            </w:pPr>
            <w:r>
              <w:rPr>
                <w:rFonts w:hint="eastAsia" w:ascii="宋体" w:hAnsi="宋体" w:cs="宋体"/>
                <w:sz w:val="24"/>
                <w:szCs w:val="24"/>
                <w:highlight w:val="none"/>
                <w:lang w:val="en-US" w:eastAsia="zh-CN"/>
              </w:rPr>
              <w:t>杵坭隧道左线：ZK20+282～ZK24+956长4.674</w:t>
            </w:r>
            <w:r>
              <w:rPr>
                <w:rFonts w:hint="eastAsia" w:ascii="宋体" w:hAnsi="宋体" w:eastAsia="宋体" w:cs="宋体"/>
                <w:kern w:val="2"/>
                <w:sz w:val="24"/>
                <w:szCs w:val="24"/>
                <w:highlight w:val="none"/>
                <w:lang w:val="en-US" w:eastAsia="zh-CN" w:bidi="ar-SA"/>
              </w:rPr>
              <w:t>Km</w:t>
            </w:r>
            <w:r>
              <w:rPr>
                <w:rFonts w:hint="eastAsia" w:ascii="宋体" w:hAnsi="宋体" w:cs="宋体"/>
                <w:kern w:val="2"/>
                <w:sz w:val="24"/>
                <w:szCs w:val="24"/>
                <w:highlight w:val="none"/>
                <w:lang w:val="en-US" w:eastAsia="zh-CN" w:bidi="ar-SA"/>
              </w:rPr>
              <w:t>，</w:t>
            </w:r>
            <w:r>
              <w:rPr>
                <w:rFonts w:hint="eastAsia" w:ascii="宋体" w:hAnsi="宋体" w:cs="宋体"/>
                <w:sz w:val="24"/>
                <w:szCs w:val="24"/>
                <w:highlight w:val="none"/>
                <w:lang w:val="en-US" w:eastAsia="zh-CN"/>
              </w:rPr>
              <w:t>右线：K20+274～K24+956长4.682</w:t>
            </w:r>
            <w:r>
              <w:rPr>
                <w:rFonts w:hint="eastAsia" w:ascii="宋体" w:hAnsi="宋体" w:eastAsia="宋体" w:cs="宋体"/>
                <w:kern w:val="2"/>
                <w:sz w:val="24"/>
                <w:szCs w:val="24"/>
                <w:highlight w:val="none"/>
                <w:lang w:val="en-US" w:eastAsia="zh-CN" w:bidi="ar-SA"/>
              </w:rPr>
              <w:t>Km</w:t>
            </w:r>
            <w:r>
              <w:rPr>
                <w:rFonts w:hint="eastAsia" w:ascii="宋体" w:hAnsi="宋体" w:cs="宋体"/>
                <w:sz w:val="24"/>
                <w:szCs w:val="24"/>
                <w:highlight w:val="none"/>
                <w:lang w:val="en-US" w:eastAsia="zh-CN"/>
              </w:rPr>
              <w:t>，隧道全长4.678Km。</w:t>
            </w:r>
          </w:p>
        </w:tc>
        <w:tc>
          <w:tcPr>
            <w:tcW w:w="4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 w:val="24"/>
                <w:szCs w:val="24"/>
                <w:lang w:eastAsia="zh-CN"/>
              </w:rPr>
            </w:pPr>
            <w:r>
              <w:rPr>
                <w:rFonts w:hint="eastAsia" w:ascii="宋体" w:hAnsi="宋体" w:cs="宋体"/>
                <w:sz w:val="24"/>
                <w:szCs w:val="24"/>
                <w:lang w:eastAsia="zh-CN"/>
              </w:rPr>
              <w:t>杵坭隧道（出口端）</w:t>
            </w:r>
          </w:p>
          <w:p>
            <w:pPr>
              <w:jc w:val="center"/>
              <w:rPr>
                <w:rFonts w:hint="eastAsia"/>
                <w:lang w:val="en-US" w:eastAsia="zh-CN"/>
              </w:rPr>
            </w:pPr>
            <w:r>
              <w:rPr>
                <w:rFonts w:hint="eastAsia" w:ascii="宋体" w:hAnsi="宋体" w:cs="宋体"/>
                <w:sz w:val="24"/>
                <w:szCs w:val="24"/>
                <w:lang w:val="en-US" w:eastAsia="zh-CN"/>
              </w:rPr>
              <w:t>出口端计划掘进2.339</w:t>
            </w:r>
            <w:r>
              <w:rPr>
                <w:rFonts w:hint="eastAsia" w:ascii="宋体" w:hAnsi="宋体" w:cs="宋体"/>
                <w:sz w:val="24"/>
                <w:szCs w:val="24"/>
                <w:lang w:eastAsia="zh-CN"/>
              </w:rPr>
              <w:t>Km。</w:t>
            </w:r>
          </w:p>
        </w:tc>
        <w:tc>
          <w:tcPr>
            <w:tcW w:w="14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36</w:t>
            </w:r>
          </w:p>
        </w:tc>
        <w:tc>
          <w:tcPr>
            <w:tcW w:w="1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w:t>
            </w:r>
          </w:p>
        </w:tc>
      </w:tr>
      <w:tr>
        <w:tblPrEx>
          <w:tblLayout w:type="fixed"/>
          <w:tblCellMar>
            <w:top w:w="0" w:type="dxa"/>
            <w:left w:w="0" w:type="dxa"/>
            <w:bottom w:w="0" w:type="dxa"/>
            <w:right w:w="0" w:type="dxa"/>
          </w:tblCellMar>
        </w:tblPrEx>
        <w:trPr>
          <w:trHeight w:val="1666"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1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532"/>
              </w:tabs>
              <w:jc w:val="center"/>
              <w:rPr>
                <w:rFonts w:hint="eastAsia" w:ascii="宋体" w:hAnsi="宋体" w:eastAsia="宋体" w:cs="宋体"/>
                <w:sz w:val="24"/>
                <w:szCs w:val="24"/>
                <w:highlight w:val="none"/>
                <w:lang w:eastAsia="zh-CN"/>
              </w:rPr>
            </w:pPr>
            <w:r>
              <w:rPr>
                <w:rFonts w:hint="eastAsia" w:ascii="宋体" w:hAnsi="宋体" w:cs="宋体"/>
                <w:kern w:val="0"/>
                <w:sz w:val="24"/>
                <w:szCs w:val="24"/>
                <w:highlight w:val="none"/>
                <w:lang w:bidi="ar"/>
              </w:rPr>
              <w:t>LS-TJ</w:t>
            </w:r>
            <w:r>
              <w:rPr>
                <w:rFonts w:hint="eastAsia" w:ascii="宋体" w:hAnsi="宋体" w:cs="宋体"/>
                <w:kern w:val="0"/>
                <w:sz w:val="24"/>
                <w:szCs w:val="24"/>
                <w:highlight w:val="none"/>
                <w:lang w:val="en-US" w:eastAsia="zh-CN" w:bidi="ar"/>
              </w:rPr>
              <w:t>3</w:t>
            </w:r>
            <w:r>
              <w:rPr>
                <w:rFonts w:hint="eastAsia" w:ascii="宋体" w:hAnsi="宋体" w:cs="宋体"/>
                <w:kern w:val="0"/>
                <w:sz w:val="24"/>
                <w:szCs w:val="24"/>
                <w:highlight w:val="none"/>
                <w:lang w:bidi="ar"/>
              </w:rPr>
              <w:t>-0</w:t>
            </w:r>
            <w:r>
              <w:rPr>
                <w:rFonts w:hint="eastAsia" w:ascii="宋体" w:hAnsi="宋体" w:cs="宋体"/>
                <w:kern w:val="0"/>
                <w:sz w:val="24"/>
                <w:szCs w:val="24"/>
                <w:highlight w:val="none"/>
                <w:lang w:val="en-US" w:eastAsia="zh-CN" w:bidi="ar"/>
              </w:rPr>
              <w:t>5</w:t>
            </w:r>
          </w:p>
          <w:p>
            <w:pPr>
              <w:widowControl/>
              <w:jc w:val="center"/>
              <w:textAlignment w:val="center"/>
              <w:rPr>
                <w:rFonts w:ascii="宋体" w:hAnsi="宋体" w:cs="宋体"/>
                <w:kern w:val="0"/>
                <w:sz w:val="24"/>
                <w:szCs w:val="24"/>
                <w:lang w:bidi="ar"/>
              </w:rPr>
            </w:pPr>
          </w:p>
        </w:tc>
        <w:tc>
          <w:tcPr>
            <w:tcW w:w="43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rPr>
                <w:rFonts w:hint="eastAsia" w:ascii="宋体" w:hAnsi="宋体" w:eastAsia="仿宋" w:cs="宋体"/>
                <w:sz w:val="24"/>
                <w:szCs w:val="24"/>
                <w:lang w:val="en-US" w:eastAsia="zh-CN"/>
              </w:rPr>
            </w:pPr>
            <w:r>
              <w:rPr>
                <w:rFonts w:hint="eastAsia" w:ascii="宋体" w:hAnsi="宋体" w:eastAsia="宋体" w:cs="宋体"/>
                <w:kern w:val="2"/>
                <w:sz w:val="24"/>
                <w:szCs w:val="24"/>
                <w:lang w:val="en-US" w:eastAsia="zh-CN" w:bidi="ar-SA"/>
              </w:rPr>
              <w:t>奎武隧道左线：ZK32+639～ZK38+090长5.451Km，右线：K32+622～K38+132长5.51Km，隧道全长5.481Km。</w:t>
            </w:r>
          </w:p>
        </w:tc>
        <w:tc>
          <w:tcPr>
            <w:tcW w:w="4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532"/>
              </w:tabs>
              <w:jc w:val="center"/>
              <w:rPr>
                <w:rFonts w:ascii="宋体" w:hAnsi="宋体" w:cs="宋体"/>
                <w:sz w:val="24"/>
                <w:szCs w:val="24"/>
              </w:rPr>
            </w:pPr>
          </w:p>
          <w:p>
            <w:pPr>
              <w:tabs>
                <w:tab w:val="left" w:pos="532"/>
              </w:tabs>
              <w:jc w:val="center"/>
              <w:rPr>
                <w:rFonts w:hint="eastAsia" w:ascii="宋体" w:hAnsi="宋体" w:eastAsia="宋体" w:cs="宋体"/>
                <w:sz w:val="24"/>
                <w:szCs w:val="24"/>
                <w:lang w:eastAsia="zh-CN"/>
              </w:rPr>
            </w:pPr>
            <w:r>
              <w:rPr>
                <w:rFonts w:hint="eastAsia" w:ascii="宋体" w:hAnsi="宋体" w:cs="宋体"/>
                <w:sz w:val="24"/>
                <w:szCs w:val="24"/>
                <w:lang w:eastAsia="zh-CN"/>
              </w:rPr>
              <w:t>奎武</w:t>
            </w:r>
            <w:r>
              <w:rPr>
                <w:rFonts w:hint="eastAsia" w:ascii="宋体" w:hAnsi="宋体" w:cs="宋体"/>
                <w:sz w:val="24"/>
                <w:szCs w:val="24"/>
              </w:rPr>
              <w:t>隧道</w:t>
            </w:r>
            <w:r>
              <w:rPr>
                <w:rFonts w:hint="eastAsia" w:ascii="宋体" w:hAnsi="宋体" w:cs="宋体"/>
                <w:sz w:val="24"/>
                <w:szCs w:val="24"/>
                <w:lang w:eastAsia="zh-CN"/>
              </w:rPr>
              <w:t>（进口端、斜井）</w:t>
            </w:r>
          </w:p>
          <w:p>
            <w:pPr>
              <w:pStyle w:val="2"/>
              <w:ind w:firstLine="0"/>
              <w:rPr>
                <w:rFonts w:ascii="宋体" w:hAnsi="宋体" w:eastAsia="宋体" w:cs="宋体"/>
                <w:sz w:val="24"/>
                <w:szCs w:val="24"/>
              </w:rPr>
            </w:pPr>
            <w:r>
              <w:rPr>
                <w:rFonts w:hint="eastAsia" w:ascii="宋体" w:hAnsi="宋体" w:eastAsia="宋体" w:cs="宋体"/>
                <w:kern w:val="2"/>
                <w:sz w:val="24"/>
                <w:szCs w:val="24"/>
                <w:lang w:val="en-US" w:eastAsia="zh-CN" w:bidi="ar-SA"/>
              </w:rPr>
              <w:t>进口端计划掘进1.02Km，斜井工区计划掘进：斜井0.551Km，主洞1.5Km(向出口端)。</w:t>
            </w:r>
          </w:p>
        </w:tc>
        <w:tc>
          <w:tcPr>
            <w:tcW w:w="14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36</w:t>
            </w:r>
          </w:p>
        </w:tc>
        <w:tc>
          <w:tcPr>
            <w:tcW w:w="1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kern w:val="0"/>
                <w:sz w:val="24"/>
                <w:szCs w:val="24"/>
                <w:lang w:val="en-US" w:eastAsia="zh-CN" w:bidi="ar"/>
              </w:rPr>
            </w:pPr>
          </w:p>
        </w:tc>
      </w:tr>
      <w:tr>
        <w:tblPrEx>
          <w:tblLayout w:type="fixed"/>
          <w:tblCellMar>
            <w:top w:w="0" w:type="dxa"/>
            <w:left w:w="0" w:type="dxa"/>
            <w:bottom w:w="0" w:type="dxa"/>
            <w:right w:w="0" w:type="dxa"/>
          </w:tblCellMar>
        </w:tblPrEx>
        <w:trPr>
          <w:trHeight w:val="1666"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1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532"/>
              </w:tabs>
              <w:jc w:val="center"/>
              <w:rPr>
                <w:rFonts w:hint="eastAsia" w:ascii="宋体" w:hAnsi="宋体" w:eastAsia="宋体" w:cs="宋体"/>
                <w:sz w:val="24"/>
                <w:szCs w:val="24"/>
                <w:highlight w:val="yellow"/>
                <w:lang w:eastAsia="zh-CN"/>
              </w:rPr>
            </w:pPr>
            <w:r>
              <w:rPr>
                <w:rFonts w:hint="eastAsia" w:ascii="宋体" w:hAnsi="宋体" w:cs="宋体"/>
                <w:kern w:val="0"/>
                <w:sz w:val="24"/>
                <w:szCs w:val="24"/>
                <w:lang w:bidi="ar"/>
              </w:rPr>
              <w:t>LS-TJ</w:t>
            </w:r>
            <w:r>
              <w:rPr>
                <w:rFonts w:hint="eastAsia" w:ascii="宋体" w:hAnsi="宋体" w:cs="宋体"/>
                <w:kern w:val="0"/>
                <w:sz w:val="24"/>
                <w:szCs w:val="24"/>
                <w:lang w:val="en-US" w:eastAsia="zh-CN" w:bidi="ar"/>
              </w:rPr>
              <w:t>5</w:t>
            </w:r>
            <w:r>
              <w:rPr>
                <w:rFonts w:hint="eastAsia" w:ascii="宋体" w:hAnsi="宋体" w:cs="宋体"/>
                <w:kern w:val="0"/>
                <w:sz w:val="24"/>
                <w:szCs w:val="24"/>
                <w:lang w:bidi="ar"/>
              </w:rPr>
              <w:t>-</w:t>
            </w:r>
            <w:r>
              <w:rPr>
                <w:rFonts w:hint="eastAsia" w:ascii="宋体" w:hAnsi="宋体" w:cs="宋体"/>
                <w:kern w:val="0"/>
                <w:sz w:val="24"/>
                <w:szCs w:val="24"/>
                <w:highlight w:val="none"/>
                <w:lang w:bidi="ar"/>
              </w:rPr>
              <w:t>0</w:t>
            </w:r>
            <w:r>
              <w:rPr>
                <w:rFonts w:hint="eastAsia" w:ascii="宋体" w:hAnsi="宋体" w:cs="宋体"/>
                <w:kern w:val="0"/>
                <w:sz w:val="24"/>
                <w:szCs w:val="24"/>
                <w:highlight w:val="none"/>
                <w:lang w:val="en-US" w:eastAsia="zh-CN" w:bidi="ar"/>
              </w:rPr>
              <w:t>2</w:t>
            </w:r>
          </w:p>
          <w:p>
            <w:pPr>
              <w:widowControl/>
              <w:jc w:val="center"/>
              <w:textAlignment w:val="center"/>
              <w:rPr>
                <w:rFonts w:ascii="宋体" w:hAnsi="宋体" w:eastAsia="宋体" w:cs="宋体"/>
                <w:kern w:val="0"/>
                <w:sz w:val="24"/>
                <w:szCs w:val="24"/>
                <w:lang w:val="en-US" w:eastAsia="zh-CN" w:bidi="ar"/>
              </w:rPr>
            </w:pPr>
          </w:p>
        </w:tc>
        <w:tc>
          <w:tcPr>
            <w:tcW w:w="43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rPr>
                <w:rFonts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bidi="ar-SA"/>
              </w:rPr>
              <w:t>得妥隧道左线：ZK49+067～ZK55+950长6.883Km，右线：K49+065～K55+948</w:t>
            </w:r>
            <w:r>
              <w:rPr>
                <w:rFonts w:hint="eastAsia" w:ascii="宋体" w:hAnsi="宋体" w:eastAsia="宋体" w:cs="宋体"/>
                <w:kern w:val="2"/>
                <w:sz w:val="24"/>
                <w:szCs w:val="24"/>
                <w:highlight w:val="none"/>
                <w:lang w:val="en-US" w:eastAsia="zh-CN" w:bidi="ar-SA"/>
              </w:rPr>
              <w:t>长6.883Km，隧道全长6.883Km。</w:t>
            </w:r>
          </w:p>
        </w:tc>
        <w:tc>
          <w:tcPr>
            <w:tcW w:w="4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532"/>
              </w:tabs>
              <w:jc w:val="center"/>
              <w:rPr>
                <w:rFonts w:ascii="宋体" w:hAnsi="宋体" w:cs="宋体"/>
                <w:sz w:val="24"/>
                <w:szCs w:val="24"/>
              </w:rPr>
            </w:pPr>
          </w:p>
          <w:p>
            <w:pPr>
              <w:tabs>
                <w:tab w:val="left" w:pos="532"/>
              </w:tabs>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得妥隧道（进口端、斜井）</w:t>
            </w:r>
          </w:p>
          <w:p>
            <w:pPr>
              <w:pStyle w:val="2"/>
              <w:ind w:firstLine="0" w:firstLineChars="0"/>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进口端计划掘进3.442</w:t>
            </w:r>
            <w:r>
              <w:rPr>
                <w:rFonts w:hint="eastAsia" w:ascii="宋体" w:hAnsi="宋体" w:eastAsia="宋体" w:cs="宋体"/>
                <w:sz w:val="24"/>
                <w:szCs w:val="24"/>
              </w:rPr>
              <w:t>Km</w:t>
            </w:r>
            <w:r>
              <w:rPr>
                <w:rFonts w:hint="eastAsia" w:ascii="宋体" w:hAnsi="宋体" w:eastAsia="宋体" w:cs="宋体"/>
                <w:sz w:val="24"/>
                <w:szCs w:val="24"/>
                <w:lang w:eastAsia="zh-CN"/>
              </w:rPr>
              <w:t>。</w:t>
            </w:r>
          </w:p>
        </w:tc>
        <w:tc>
          <w:tcPr>
            <w:tcW w:w="14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42</w:t>
            </w:r>
          </w:p>
        </w:tc>
        <w:tc>
          <w:tcPr>
            <w:tcW w:w="1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eastAsia="zh-CN" w:bidi="ar"/>
              </w:rPr>
            </w:pPr>
          </w:p>
        </w:tc>
      </w:tr>
    </w:tbl>
    <w:p>
      <w:pPr>
        <w:pStyle w:val="2"/>
        <w:rPr>
          <w:rFonts w:ascii="宋体" w:hAnsi="宋体" w:eastAsia="宋体" w:cs="宋体"/>
          <w:sz w:val="24"/>
          <w:szCs w:val="24"/>
        </w:rPr>
        <w:sectPr>
          <w:pgSz w:w="16838" w:h="11911" w:orient="landscape"/>
          <w:pgMar w:top="1213" w:right="1429" w:bottom="1066" w:left="1298" w:header="0" w:footer="992" w:gutter="0"/>
          <w:cols w:space="720" w:num="1"/>
        </w:sectPr>
      </w:pPr>
    </w:p>
    <w:p>
      <w:pPr>
        <w:tabs>
          <w:tab w:val="left" w:pos="416"/>
        </w:tabs>
        <w:autoSpaceDE w:val="0"/>
        <w:autoSpaceDN w:val="0"/>
        <w:spacing w:before="122" w:line="360" w:lineRule="auto"/>
        <w:ind w:left="100"/>
        <w:rPr>
          <w:rFonts w:ascii="宋体" w:hAnsi="宋体" w:cs="宋体"/>
          <w:b/>
          <w:bCs/>
          <w:sz w:val="24"/>
          <w:szCs w:val="24"/>
        </w:rPr>
      </w:pPr>
      <w:r>
        <w:rPr>
          <w:rFonts w:hint="eastAsia" w:ascii="宋体" w:hAnsi="宋体" w:cs="宋体"/>
          <w:b/>
          <w:bCs/>
          <w:sz w:val="24"/>
          <w:szCs w:val="24"/>
        </w:rPr>
        <w:t>附表二</w:t>
      </w:r>
    </w:p>
    <w:p>
      <w:pPr>
        <w:pStyle w:val="2"/>
        <w:jc w:val="center"/>
        <w:rPr>
          <w:rFonts w:hint="eastAsia" w:ascii="宋体" w:hAnsi="宋体" w:eastAsia="宋体" w:cs="宋体"/>
          <w:b/>
          <w:bCs/>
          <w:sz w:val="24"/>
          <w:szCs w:val="24"/>
        </w:rPr>
      </w:pPr>
      <w:r>
        <w:rPr>
          <w:rFonts w:hint="eastAsia" w:ascii="宋体" w:hAnsi="宋体" w:eastAsia="宋体" w:cs="宋体"/>
          <w:b/>
          <w:bCs/>
          <w:sz w:val="24"/>
          <w:szCs w:val="24"/>
          <w:lang w:eastAsia="zh-CN"/>
        </w:rPr>
        <w:t>泸</w:t>
      </w:r>
      <w:r>
        <w:rPr>
          <w:rFonts w:hint="eastAsia" w:ascii="宋体" w:hAnsi="宋体" w:eastAsia="宋体" w:cs="宋体"/>
          <w:b/>
          <w:bCs/>
          <w:sz w:val="24"/>
          <w:szCs w:val="24"/>
        </w:rPr>
        <w:t>定至石棉高速公路项目施工总承包C2合同段</w:t>
      </w:r>
      <w:r>
        <w:rPr>
          <w:rFonts w:hint="eastAsia" w:ascii="宋体" w:hAnsi="宋体" w:eastAsia="宋体" w:cs="宋体"/>
          <w:b/>
          <w:bCs/>
          <w:sz w:val="24"/>
          <w:szCs w:val="24"/>
          <w:lang w:eastAsia="zh-CN"/>
        </w:rPr>
        <w:t>施工专业分包</w:t>
      </w:r>
      <w:r>
        <w:rPr>
          <w:rFonts w:hint="eastAsia" w:ascii="宋体" w:hAnsi="宋体" w:eastAsia="宋体" w:cs="宋体"/>
          <w:b/>
          <w:bCs/>
          <w:sz w:val="24"/>
          <w:szCs w:val="24"/>
        </w:rPr>
        <w:t>主要管理人员最低要求</w:t>
      </w:r>
    </w:p>
    <w:p>
      <w:pPr>
        <w:tabs>
          <w:tab w:val="left" w:pos="532"/>
        </w:tabs>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适用于</w:t>
      </w:r>
      <w:r>
        <w:rPr>
          <w:rFonts w:hint="eastAsia" w:ascii="宋体" w:hAnsi="宋体" w:eastAsia="宋体" w:cs="宋体"/>
          <w:b/>
          <w:bCs/>
          <w:sz w:val="24"/>
          <w:szCs w:val="24"/>
          <w:highlight w:val="none"/>
        </w:rPr>
        <w:t>LS-TJ2-0</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LS-TJ</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-0</w:t>
      </w:r>
      <w:r>
        <w:rPr>
          <w:rFonts w:hint="eastAsia" w:ascii="宋体" w:hAnsi="宋体" w:eastAsia="宋体" w:cs="宋体"/>
          <w:b/>
          <w:bCs/>
          <w:sz w:val="24"/>
          <w:szCs w:val="24"/>
          <w:highlight w:val="none"/>
          <w:lang w:val="en-US" w:eastAsia="zh-CN"/>
        </w:rPr>
        <w:t>4</w:t>
      </w:r>
      <w:r>
        <w:rPr>
          <w:rFonts w:hint="eastAsia" w:ascii="宋体" w:hAnsi="宋体" w:cs="宋体"/>
          <w:b/>
          <w:bCs/>
          <w:sz w:val="24"/>
          <w:szCs w:val="24"/>
          <w:highlight w:val="none"/>
          <w:lang w:val="en-US" w:eastAsia="zh-CN"/>
        </w:rPr>
        <w:t>/</w:t>
      </w:r>
      <w:r>
        <w:rPr>
          <w:rFonts w:hint="eastAsia" w:ascii="宋体" w:hAnsi="宋体" w:cs="宋体"/>
          <w:b/>
          <w:bCs/>
          <w:kern w:val="0"/>
          <w:sz w:val="24"/>
          <w:szCs w:val="24"/>
          <w:highlight w:val="none"/>
          <w:lang w:bidi="ar"/>
        </w:rPr>
        <w:t>LS-TJ</w:t>
      </w:r>
      <w:r>
        <w:rPr>
          <w:rFonts w:hint="eastAsia" w:ascii="宋体" w:hAnsi="宋体" w:cs="宋体"/>
          <w:b/>
          <w:bCs/>
          <w:kern w:val="0"/>
          <w:sz w:val="24"/>
          <w:szCs w:val="24"/>
          <w:highlight w:val="none"/>
          <w:lang w:val="en-US" w:eastAsia="zh-CN" w:bidi="ar"/>
        </w:rPr>
        <w:t>3</w:t>
      </w:r>
      <w:r>
        <w:rPr>
          <w:rFonts w:hint="eastAsia" w:ascii="宋体" w:hAnsi="宋体" w:cs="宋体"/>
          <w:b/>
          <w:bCs/>
          <w:kern w:val="0"/>
          <w:sz w:val="24"/>
          <w:szCs w:val="24"/>
          <w:highlight w:val="none"/>
          <w:lang w:bidi="ar"/>
        </w:rPr>
        <w:t>-0</w:t>
      </w:r>
      <w:r>
        <w:rPr>
          <w:rFonts w:hint="eastAsia" w:ascii="宋体" w:hAnsi="宋体" w:cs="宋体"/>
          <w:b/>
          <w:bCs/>
          <w:kern w:val="0"/>
          <w:sz w:val="24"/>
          <w:szCs w:val="24"/>
          <w:highlight w:val="none"/>
          <w:lang w:val="en-US" w:eastAsia="zh-CN" w:bidi="ar"/>
        </w:rPr>
        <w:t>5/</w:t>
      </w:r>
      <w:r>
        <w:rPr>
          <w:rFonts w:hint="eastAsia" w:ascii="宋体" w:hAnsi="宋体" w:cs="宋体"/>
          <w:b/>
          <w:bCs/>
          <w:kern w:val="0"/>
          <w:sz w:val="24"/>
          <w:szCs w:val="24"/>
          <w:highlight w:val="none"/>
          <w:lang w:bidi="ar"/>
        </w:rPr>
        <w:t>LS-TJ</w:t>
      </w:r>
      <w:r>
        <w:rPr>
          <w:rFonts w:hint="eastAsia" w:ascii="宋体" w:hAnsi="宋体" w:cs="宋体"/>
          <w:b/>
          <w:bCs/>
          <w:kern w:val="0"/>
          <w:sz w:val="24"/>
          <w:szCs w:val="24"/>
          <w:highlight w:val="none"/>
          <w:lang w:val="en-US" w:eastAsia="zh-CN" w:bidi="ar"/>
        </w:rPr>
        <w:t>5</w:t>
      </w:r>
      <w:r>
        <w:rPr>
          <w:rFonts w:hint="eastAsia" w:ascii="宋体" w:hAnsi="宋体" w:cs="宋体"/>
          <w:b/>
          <w:bCs/>
          <w:kern w:val="0"/>
          <w:sz w:val="24"/>
          <w:szCs w:val="24"/>
          <w:highlight w:val="none"/>
          <w:lang w:bidi="ar"/>
        </w:rPr>
        <w:t>-0</w:t>
      </w:r>
      <w:r>
        <w:rPr>
          <w:rFonts w:hint="eastAsia" w:ascii="宋体" w:hAnsi="宋体" w:cs="宋体"/>
          <w:b/>
          <w:bCs/>
          <w:kern w:val="0"/>
          <w:sz w:val="24"/>
          <w:szCs w:val="24"/>
          <w:highlight w:val="none"/>
          <w:lang w:val="en-US" w:eastAsia="zh-CN" w:bidi="ar"/>
        </w:rPr>
        <w:t>2）</w:t>
      </w:r>
    </w:p>
    <w:p>
      <w:pPr>
        <w:pStyle w:val="2"/>
        <w:ind w:firstLine="0"/>
        <w:rPr>
          <w:rFonts w:ascii="宋体" w:hAnsi="宋体" w:eastAsia="宋体" w:cs="宋体"/>
          <w:sz w:val="24"/>
          <w:szCs w:val="24"/>
        </w:rPr>
      </w:pPr>
    </w:p>
    <w:tbl>
      <w:tblPr>
        <w:tblStyle w:val="6"/>
        <w:tblW w:w="14133" w:type="dxa"/>
        <w:tblInd w:w="0" w:type="dxa"/>
        <w:tblLayout w:type="fixed"/>
        <w:tblCellMar>
          <w:top w:w="0" w:type="dxa"/>
          <w:left w:w="0" w:type="dxa"/>
          <w:bottom w:w="0" w:type="dxa"/>
          <w:right w:w="0" w:type="dxa"/>
        </w:tblCellMar>
      </w:tblPr>
      <w:tblGrid>
        <w:gridCol w:w="672"/>
        <w:gridCol w:w="1250"/>
        <w:gridCol w:w="1137"/>
        <w:gridCol w:w="9844"/>
        <w:gridCol w:w="1230"/>
      </w:tblGrid>
      <w:tr>
        <w:tblPrEx>
          <w:tblLayout w:type="fixed"/>
          <w:tblCellMar>
            <w:top w:w="0" w:type="dxa"/>
            <w:left w:w="0" w:type="dxa"/>
            <w:bottom w:w="0" w:type="dxa"/>
            <w:right w:w="0" w:type="dxa"/>
          </w:tblCellMar>
        </w:tblPrEx>
        <w:trPr>
          <w:trHeight w:val="312" w:hRule="atLeast"/>
          <w:tblHeader/>
        </w:trPr>
        <w:tc>
          <w:tcPr>
            <w:tcW w:w="67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rPr>
            </w:pPr>
            <w:r>
              <w:rPr>
                <w:rFonts w:hint="eastAsia" w:ascii="宋体" w:hAnsi="宋体" w:cs="宋体"/>
                <w:sz w:val="24"/>
                <w:szCs w:val="24"/>
              </w:rPr>
              <w:t>序号</w:t>
            </w:r>
          </w:p>
        </w:tc>
        <w:tc>
          <w:tcPr>
            <w:tcW w:w="125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rPr>
            </w:pPr>
            <w:r>
              <w:rPr>
                <w:rFonts w:hint="eastAsia" w:ascii="宋体" w:hAnsi="宋体" w:cs="宋体"/>
                <w:sz w:val="24"/>
                <w:szCs w:val="24"/>
              </w:rPr>
              <w:t>岗位名称</w:t>
            </w:r>
          </w:p>
        </w:tc>
        <w:tc>
          <w:tcPr>
            <w:tcW w:w="113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rPr>
            </w:pPr>
            <w:r>
              <w:rPr>
                <w:rFonts w:hint="eastAsia" w:ascii="宋体" w:hAnsi="宋体" w:cs="宋体"/>
                <w:sz w:val="24"/>
                <w:szCs w:val="24"/>
              </w:rPr>
              <w:t>数量</w:t>
            </w:r>
          </w:p>
        </w:tc>
        <w:tc>
          <w:tcPr>
            <w:tcW w:w="984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rPr>
            </w:pPr>
            <w:r>
              <w:rPr>
                <w:rFonts w:hint="eastAsia" w:ascii="宋体" w:hAnsi="宋体" w:cs="宋体"/>
                <w:sz w:val="24"/>
                <w:szCs w:val="24"/>
              </w:rPr>
              <w:t>要求</w:t>
            </w:r>
          </w:p>
        </w:tc>
        <w:tc>
          <w:tcPr>
            <w:tcW w:w="12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rPr>
            </w:pPr>
            <w:r>
              <w:rPr>
                <w:rFonts w:hint="eastAsia" w:ascii="宋体" w:hAnsi="宋体" w:cs="宋体"/>
                <w:sz w:val="24"/>
                <w:szCs w:val="24"/>
              </w:rPr>
              <w:t>备注</w:t>
            </w:r>
          </w:p>
        </w:tc>
      </w:tr>
      <w:tr>
        <w:tblPrEx>
          <w:tblLayout w:type="fixed"/>
          <w:tblCellMar>
            <w:top w:w="0" w:type="dxa"/>
            <w:left w:w="0" w:type="dxa"/>
            <w:bottom w:w="0" w:type="dxa"/>
            <w:right w:w="0" w:type="dxa"/>
          </w:tblCellMar>
        </w:tblPrEx>
        <w:trPr>
          <w:trHeight w:val="312" w:hRule="atLeast"/>
          <w:tblHeader/>
        </w:trPr>
        <w:tc>
          <w:tcPr>
            <w:tcW w:w="67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24"/>
                <w:szCs w:val="24"/>
              </w:rPr>
            </w:pPr>
          </w:p>
        </w:tc>
        <w:tc>
          <w:tcPr>
            <w:tcW w:w="11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24"/>
                <w:szCs w:val="24"/>
              </w:rPr>
            </w:pPr>
          </w:p>
        </w:tc>
        <w:tc>
          <w:tcPr>
            <w:tcW w:w="984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24"/>
                <w:szCs w:val="24"/>
              </w:rPr>
            </w:pPr>
          </w:p>
        </w:tc>
        <w:tc>
          <w:tcPr>
            <w:tcW w:w="123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24"/>
                <w:szCs w:val="24"/>
              </w:rPr>
            </w:pPr>
          </w:p>
        </w:tc>
      </w:tr>
      <w:tr>
        <w:tblPrEx>
          <w:tblLayout w:type="fixed"/>
          <w:tblCellMar>
            <w:top w:w="0" w:type="dxa"/>
            <w:left w:w="0" w:type="dxa"/>
            <w:bottom w:w="0" w:type="dxa"/>
            <w:right w:w="0" w:type="dxa"/>
          </w:tblCellMar>
        </w:tblPrEx>
        <w:trPr>
          <w:trHeight w:val="817" w:hRule="atLeast"/>
        </w:trPr>
        <w:tc>
          <w:tcPr>
            <w:tcW w:w="672" w:type="dxa"/>
            <w:tcBorders>
              <w:top w:val="single" w:color="auto" w:sz="4" w:space="0"/>
              <w:left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rPr>
              <w:t>1</w:t>
            </w:r>
          </w:p>
        </w:tc>
        <w:tc>
          <w:tcPr>
            <w:tcW w:w="1250" w:type="dxa"/>
            <w:tcBorders>
              <w:top w:val="single" w:color="auto" w:sz="4" w:space="0"/>
              <w:left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项目经理</w:t>
            </w:r>
          </w:p>
        </w:tc>
        <w:tc>
          <w:tcPr>
            <w:tcW w:w="11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rPr>
              <w:t>1名</w:t>
            </w:r>
          </w:p>
        </w:tc>
        <w:tc>
          <w:tcPr>
            <w:tcW w:w="98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rPr>
              <w:t>①具有工程师及以上技术职称（公路工程相关专业）</w:t>
            </w:r>
            <w:r>
              <w:rPr>
                <w:rFonts w:hint="eastAsia" w:ascii="宋体" w:hAnsi="宋体" w:cs="宋体"/>
                <w:i w:val="0"/>
                <w:color w:val="auto"/>
                <w:sz w:val="24"/>
                <w:szCs w:val="24"/>
                <w:highlight w:val="none"/>
                <w:u w:val="none"/>
                <w:lang w:eastAsia="zh-CN"/>
              </w:rPr>
              <w:t>。</w:t>
            </w:r>
          </w:p>
          <w:p>
            <w:pPr>
              <w:keepNext w:val="0"/>
              <w:keepLines w:val="0"/>
              <w:widowControl/>
              <w:suppressLineNumbers w:val="0"/>
              <w:spacing w:line="240"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②具有</w:t>
            </w:r>
            <w:r>
              <w:rPr>
                <w:rFonts w:hint="eastAsia" w:ascii="宋体" w:hAnsi="宋体" w:cs="宋体"/>
                <w:i w:val="0"/>
                <w:color w:val="auto"/>
                <w:sz w:val="24"/>
                <w:szCs w:val="24"/>
                <w:highlight w:val="none"/>
                <w:u w:val="none"/>
                <w:lang w:eastAsia="zh-CN"/>
              </w:rPr>
              <w:t>一</w:t>
            </w:r>
            <w:r>
              <w:rPr>
                <w:rFonts w:hint="eastAsia" w:ascii="宋体" w:hAnsi="宋体" w:eastAsia="宋体" w:cs="宋体"/>
                <w:i w:val="0"/>
                <w:color w:val="auto"/>
                <w:sz w:val="24"/>
                <w:szCs w:val="24"/>
                <w:highlight w:val="none"/>
                <w:u w:val="none"/>
              </w:rPr>
              <w:t>级注册建造师资格证书（注册类别“公路工程”）、安全生产考核合格证书（B类）。</w:t>
            </w:r>
          </w:p>
          <w:p>
            <w:pPr>
              <w:keepNext w:val="0"/>
              <w:keepLines w:val="0"/>
              <w:widowControl/>
              <w:suppressLineNumbers w:val="0"/>
              <w:spacing w:line="240" w:lineRule="auto"/>
              <w:jc w:val="left"/>
              <w:textAlignment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rPr>
              <w:t>③</w:t>
            </w:r>
            <w:r>
              <w:rPr>
                <w:rFonts w:hint="eastAsia" w:ascii="宋体" w:hAnsi="宋体" w:cs="宋体"/>
                <w:i w:val="0"/>
                <w:color w:val="auto"/>
                <w:sz w:val="24"/>
                <w:szCs w:val="24"/>
                <w:highlight w:val="none"/>
                <w:u w:val="none"/>
                <w:lang w:eastAsia="zh-CN"/>
              </w:rPr>
              <w:t>在满足附表二要求的项目中担任过项目经理或副经理或总工。</w:t>
            </w:r>
          </w:p>
          <w:p>
            <w:pPr>
              <w:tabs>
                <w:tab w:val="left" w:pos="3780"/>
              </w:tabs>
              <w:spacing w:line="240" w:lineRule="auto"/>
              <w:jc w:val="left"/>
              <w:rPr>
                <w:rFonts w:ascii="宋体" w:hAnsi="宋体" w:cs="宋体"/>
                <w:sz w:val="24"/>
                <w:szCs w:val="24"/>
              </w:rPr>
            </w:pPr>
            <w:r>
              <w:rPr>
                <w:rFonts w:hint="eastAsia" w:ascii="宋体" w:hAnsi="宋体" w:cs="宋体"/>
                <w:i w:val="0"/>
                <w:color w:val="auto"/>
                <w:sz w:val="24"/>
                <w:szCs w:val="24"/>
                <w:highlight w:val="none"/>
                <w:u w:val="none"/>
                <w:lang w:eastAsia="zh-CN"/>
              </w:rPr>
              <w:t>④</w:t>
            </w:r>
            <w:r>
              <w:rPr>
                <w:rFonts w:hint="eastAsia" w:ascii="宋体" w:hAnsi="宋体" w:eastAsia="宋体" w:cs="宋体"/>
                <w:i w:val="0"/>
                <w:color w:val="auto"/>
                <w:sz w:val="24"/>
                <w:szCs w:val="24"/>
                <w:highlight w:val="none"/>
                <w:u w:val="none"/>
              </w:rPr>
              <w:t>提供开标上月往前连续6个月在该投标人单位的养老保险缴纳凭证或社保部门出具的在该投标人单位参保的证明</w:t>
            </w:r>
            <w:r>
              <w:rPr>
                <w:rFonts w:hint="eastAsia" w:ascii="宋体" w:hAnsi="宋体" w:cs="宋体"/>
                <w:i w:val="0"/>
                <w:color w:val="auto"/>
                <w:sz w:val="24"/>
                <w:szCs w:val="24"/>
                <w:highlight w:val="none"/>
                <w:u w:val="none"/>
                <w:lang w:eastAsia="zh-CN"/>
              </w:rPr>
              <w:t>。</w:t>
            </w:r>
          </w:p>
        </w:tc>
        <w:tc>
          <w:tcPr>
            <w:tcW w:w="1230" w:type="dxa"/>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rPr>
            </w:pPr>
          </w:p>
        </w:tc>
      </w:tr>
      <w:tr>
        <w:tblPrEx>
          <w:tblLayout w:type="fixed"/>
          <w:tblCellMar>
            <w:top w:w="0" w:type="dxa"/>
            <w:left w:w="0" w:type="dxa"/>
            <w:bottom w:w="0" w:type="dxa"/>
            <w:right w:w="0" w:type="dxa"/>
          </w:tblCellMar>
        </w:tblPrEx>
        <w:trPr>
          <w:trHeight w:val="817" w:hRule="atLeast"/>
        </w:trPr>
        <w:tc>
          <w:tcPr>
            <w:tcW w:w="6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2</w:t>
            </w:r>
          </w:p>
        </w:tc>
        <w:tc>
          <w:tcPr>
            <w:tcW w:w="12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rPr>
              <w:t>项目</w:t>
            </w:r>
            <w:r>
              <w:rPr>
                <w:rFonts w:hint="eastAsia" w:ascii="宋体" w:hAnsi="宋体" w:cs="宋体"/>
                <w:sz w:val="24"/>
                <w:szCs w:val="24"/>
                <w:lang w:eastAsia="zh-CN"/>
              </w:rPr>
              <w:t>总工</w:t>
            </w:r>
          </w:p>
        </w:tc>
        <w:tc>
          <w:tcPr>
            <w:tcW w:w="11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rPr>
              <w:t>1名</w:t>
            </w:r>
          </w:p>
        </w:tc>
        <w:tc>
          <w:tcPr>
            <w:tcW w:w="98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①具有</w:t>
            </w:r>
            <w:r>
              <w:rPr>
                <w:rFonts w:hint="eastAsia" w:ascii="宋体" w:hAnsi="宋体" w:cs="宋体"/>
                <w:i w:val="0"/>
                <w:color w:val="auto"/>
                <w:sz w:val="24"/>
                <w:szCs w:val="24"/>
                <w:highlight w:val="none"/>
                <w:u w:val="none"/>
                <w:lang w:eastAsia="zh-CN"/>
              </w:rPr>
              <w:t>高级</w:t>
            </w:r>
            <w:r>
              <w:rPr>
                <w:rFonts w:hint="eastAsia" w:ascii="宋体" w:hAnsi="宋体" w:eastAsia="宋体" w:cs="宋体"/>
                <w:i w:val="0"/>
                <w:color w:val="auto"/>
                <w:sz w:val="24"/>
                <w:szCs w:val="24"/>
                <w:highlight w:val="none"/>
                <w:u w:val="none"/>
              </w:rPr>
              <w:t>工程师及以上技术职称（公路工程相关专业）。</w:t>
            </w:r>
          </w:p>
          <w:p>
            <w:pPr>
              <w:keepNext w:val="0"/>
              <w:keepLines w:val="0"/>
              <w:widowControl/>
              <w:suppressLineNumbers w:val="0"/>
              <w:spacing w:line="240"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②</w:t>
            </w:r>
            <w:r>
              <w:rPr>
                <w:rFonts w:hint="eastAsia" w:ascii="宋体" w:hAnsi="宋体" w:cs="宋体"/>
                <w:i w:val="0"/>
                <w:color w:val="auto"/>
                <w:sz w:val="24"/>
                <w:szCs w:val="24"/>
                <w:highlight w:val="none"/>
                <w:u w:val="none"/>
                <w:lang w:eastAsia="zh-CN"/>
              </w:rPr>
              <w:t>在满足附表二要求的项目中担任过项目经理或副经理或总工。</w:t>
            </w:r>
          </w:p>
          <w:p>
            <w:pPr>
              <w:tabs>
                <w:tab w:val="left" w:pos="3780"/>
              </w:tabs>
              <w:spacing w:line="240" w:lineRule="auto"/>
              <w:jc w:val="left"/>
              <w:rPr>
                <w:rFonts w:ascii="宋体" w:hAnsi="宋体" w:cs="宋体"/>
                <w:sz w:val="24"/>
                <w:szCs w:val="24"/>
              </w:rPr>
            </w:pPr>
            <w:r>
              <w:rPr>
                <w:rFonts w:hint="eastAsia" w:ascii="宋体" w:hAnsi="宋体" w:eastAsia="宋体" w:cs="宋体"/>
                <w:i w:val="0"/>
                <w:color w:val="auto"/>
                <w:sz w:val="24"/>
                <w:szCs w:val="24"/>
                <w:highlight w:val="none"/>
                <w:u w:val="none"/>
              </w:rPr>
              <w:t>③提供开标上月往前连续6个月在该投标人单位的养老保险缴纳凭证或社保部门出具的在该投标人单位参保的证明。</w:t>
            </w:r>
          </w:p>
        </w:tc>
        <w:tc>
          <w:tcPr>
            <w:tcW w:w="1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rPr>
            </w:pPr>
          </w:p>
        </w:tc>
      </w:tr>
      <w:tr>
        <w:tblPrEx>
          <w:tblLayout w:type="fixed"/>
          <w:tblCellMar>
            <w:top w:w="0" w:type="dxa"/>
            <w:left w:w="0" w:type="dxa"/>
            <w:bottom w:w="0" w:type="dxa"/>
            <w:right w:w="0" w:type="dxa"/>
          </w:tblCellMar>
        </w:tblPrEx>
        <w:trPr>
          <w:trHeight w:val="817" w:hRule="atLeast"/>
        </w:trPr>
        <w:tc>
          <w:tcPr>
            <w:tcW w:w="6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3</w:t>
            </w:r>
          </w:p>
        </w:tc>
        <w:tc>
          <w:tcPr>
            <w:tcW w:w="12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rPr>
              <w:t>安全负责人</w:t>
            </w:r>
          </w:p>
        </w:tc>
        <w:tc>
          <w:tcPr>
            <w:tcW w:w="11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rPr>
              <w:t>1名</w:t>
            </w:r>
          </w:p>
        </w:tc>
        <w:tc>
          <w:tcPr>
            <w:tcW w:w="98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sz w:val="24"/>
                <w:szCs w:val="24"/>
                <w:highlight w:val="none"/>
                <w:u w:val="none"/>
              </w:rPr>
              <w:t>①</w:t>
            </w:r>
            <w:r>
              <w:rPr>
                <w:rFonts w:hint="eastAsia" w:ascii="宋体" w:hAnsi="宋体" w:eastAsia="宋体" w:cs="宋体"/>
                <w:i w:val="0"/>
                <w:color w:val="auto"/>
                <w:kern w:val="0"/>
                <w:sz w:val="24"/>
                <w:szCs w:val="24"/>
                <w:highlight w:val="none"/>
                <w:u w:val="none"/>
                <w:lang w:val="en-US" w:eastAsia="zh-CN" w:bidi="ar"/>
              </w:rPr>
              <w:t>安全生产考核合格证（</w:t>
            </w:r>
            <w:r>
              <w:rPr>
                <w:rFonts w:hint="eastAsia" w:ascii="宋体" w:hAnsi="宋体" w:cs="宋体"/>
                <w:i w:val="0"/>
                <w:color w:val="auto"/>
                <w:kern w:val="0"/>
                <w:sz w:val="24"/>
                <w:szCs w:val="24"/>
                <w:highlight w:val="none"/>
                <w:u w:val="none"/>
                <w:lang w:val="en-US" w:eastAsia="zh-CN" w:bidi="ar"/>
              </w:rPr>
              <w:t>C</w:t>
            </w:r>
            <w:r>
              <w:rPr>
                <w:rFonts w:hint="eastAsia" w:ascii="宋体" w:hAnsi="宋体" w:eastAsia="宋体" w:cs="宋体"/>
                <w:i w:val="0"/>
                <w:color w:val="auto"/>
                <w:kern w:val="0"/>
                <w:sz w:val="24"/>
                <w:szCs w:val="24"/>
                <w:highlight w:val="none"/>
                <w:u w:val="none"/>
                <w:lang w:val="en-US" w:eastAsia="zh-CN" w:bidi="ar"/>
              </w:rPr>
              <w:t xml:space="preserve">类）； </w:t>
            </w:r>
          </w:p>
          <w:p>
            <w:pPr>
              <w:tabs>
                <w:tab w:val="left" w:pos="3780"/>
              </w:tabs>
              <w:spacing w:line="240" w:lineRule="auto"/>
              <w:jc w:val="left"/>
              <w:rPr>
                <w:rFonts w:ascii="宋体" w:hAnsi="宋体" w:cs="宋体"/>
                <w:sz w:val="24"/>
                <w:szCs w:val="24"/>
              </w:rPr>
            </w:pPr>
            <w:r>
              <w:rPr>
                <w:rFonts w:hint="eastAsia" w:ascii="宋体" w:hAnsi="宋体" w:eastAsia="宋体" w:cs="宋体"/>
                <w:i w:val="0"/>
                <w:color w:val="auto"/>
                <w:sz w:val="24"/>
                <w:szCs w:val="24"/>
                <w:highlight w:val="none"/>
                <w:u w:val="none"/>
              </w:rPr>
              <w:t>②</w:t>
            </w:r>
            <w:r>
              <w:rPr>
                <w:rFonts w:hint="eastAsia" w:ascii="宋体" w:hAnsi="宋体" w:eastAsia="宋体" w:cs="宋体"/>
                <w:i w:val="0"/>
                <w:color w:val="auto"/>
                <w:kern w:val="0"/>
                <w:sz w:val="24"/>
                <w:szCs w:val="24"/>
                <w:highlight w:val="none"/>
                <w:u w:val="none"/>
                <w:lang w:val="en-US" w:eastAsia="zh-CN" w:bidi="ar"/>
              </w:rPr>
              <w:t>提供开标上月往前连续6个月在该投标人单位的养老保险缴纳凭证或社保部门出具的在该投标人单位参保的证明</w:t>
            </w:r>
            <w:r>
              <w:rPr>
                <w:rFonts w:hint="eastAsia" w:ascii="宋体" w:hAnsi="宋体" w:cs="宋体"/>
                <w:i w:val="0"/>
                <w:color w:val="auto"/>
                <w:kern w:val="0"/>
                <w:sz w:val="24"/>
                <w:szCs w:val="24"/>
                <w:highlight w:val="none"/>
                <w:u w:val="none"/>
                <w:lang w:val="en-US" w:eastAsia="zh-CN" w:bidi="ar"/>
              </w:rPr>
              <w:t>。</w:t>
            </w:r>
          </w:p>
        </w:tc>
        <w:tc>
          <w:tcPr>
            <w:tcW w:w="1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rPr>
            </w:pPr>
          </w:p>
        </w:tc>
      </w:tr>
      <w:tr>
        <w:tblPrEx>
          <w:tblLayout w:type="fixed"/>
          <w:tblCellMar>
            <w:top w:w="0" w:type="dxa"/>
            <w:left w:w="0" w:type="dxa"/>
            <w:bottom w:w="0" w:type="dxa"/>
            <w:right w:w="0" w:type="dxa"/>
          </w:tblCellMar>
        </w:tblPrEx>
        <w:trPr>
          <w:trHeight w:val="817" w:hRule="atLeast"/>
        </w:trPr>
        <w:tc>
          <w:tcPr>
            <w:tcW w:w="6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default" w:ascii="宋体" w:hAnsi="宋体" w:cs="宋体"/>
                <w:sz w:val="24"/>
                <w:szCs w:val="24"/>
                <w:lang w:val="en-US" w:eastAsia="zh-CN"/>
              </w:rPr>
            </w:pPr>
            <w:r>
              <w:rPr>
                <w:rFonts w:hint="eastAsia" w:ascii="宋体" w:hAnsi="宋体" w:cs="宋体"/>
                <w:sz w:val="24"/>
                <w:szCs w:val="24"/>
                <w:lang w:val="en-US" w:eastAsia="zh-CN"/>
              </w:rPr>
              <w:t>4</w:t>
            </w:r>
          </w:p>
        </w:tc>
        <w:tc>
          <w:tcPr>
            <w:tcW w:w="12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hint="eastAsia" w:ascii="宋体" w:hAnsi="宋体" w:cs="宋体"/>
                <w:sz w:val="24"/>
                <w:szCs w:val="24"/>
              </w:rPr>
            </w:pPr>
            <w:r>
              <w:rPr>
                <w:rFonts w:hint="eastAsia" w:ascii="宋体" w:hAnsi="宋体"/>
                <w:color w:val="auto"/>
                <w:kern w:val="0"/>
                <w:sz w:val="24"/>
                <w:szCs w:val="24"/>
                <w:highlight w:val="none"/>
                <w:lang w:val="en-US" w:eastAsia="zh-CN"/>
              </w:rPr>
              <w:t>安全员</w:t>
            </w:r>
          </w:p>
        </w:tc>
        <w:tc>
          <w:tcPr>
            <w:tcW w:w="11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rPr>
                <w:rFonts w:hint="eastAsia" w:ascii="宋体" w:hAnsi="宋体" w:eastAsia="宋体" w:cs="Times New Roman"/>
                <w:color w:val="auto"/>
                <w:kern w:val="0"/>
                <w:sz w:val="24"/>
                <w:szCs w:val="24"/>
                <w:highlight w:val="none"/>
                <w:lang w:val="en-US" w:eastAsia="zh-CN" w:bidi="ar-SA"/>
              </w:rPr>
            </w:pPr>
            <w:r>
              <w:rPr>
                <w:rFonts w:hint="eastAsia" w:ascii="宋体" w:hAnsi="宋体" w:cs="宋体"/>
                <w:sz w:val="24"/>
                <w:szCs w:val="24"/>
                <w:lang w:val="en-US" w:eastAsia="zh-CN"/>
              </w:rPr>
              <w:t>2</w:t>
            </w:r>
            <w:r>
              <w:rPr>
                <w:rFonts w:hint="eastAsia" w:ascii="宋体" w:hAnsi="宋体" w:cs="宋体"/>
                <w:sz w:val="24"/>
                <w:szCs w:val="24"/>
              </w:rPr>
              <w:t>名</w:t>
            </w:r>
          </w:p>
        </w:tc>
        <w:tc>
          <w:tcPr>
            <w:tcW w:w="98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 xml:space="preserve">①安全生产考核合格证（C类）； </w:t>
            </w:r>
          </w:p>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sz w:val="24"/>
                <w:szCs w:val="24"/>
                <w:highlight w:val="none"/>
                <w:u w:val="none"/>
              </w:rPr>
              <w:t>②提供开标上月往前连续6个月在该投标人单位的养老保险缴纳凭证或社保部门出具的在该投标人单位参保的证明。</w:t>
            </w:r>
          </w:p>
        </w:tc>
        <w:tc>
          <w:tcPr>
            <w:tcW w:w="1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rPr>
            </w:pPr>
          </w:p>
        </w:tc>
      </w:tr>
      <w:tr>
        <w:tblPrEx>
          <w:tblLayout w:type="fixed"/>
          <w:tblCellMar>
            <w:top w:w="0" w:type="dxa"/>
            <w:left w:w="0" w:type="dxa"/>
            <w:bottom w:w="0" w:type="dxa"/>
            <w:right w:w="0" w:type="dxa"/>
          </w:tblCellMar>
        </w:tblPrEx>
        <w:trPr>
          <w:trHeight w:val="817" w:hRule="atLeast"/>
        </w:trPr>
        <w:tc>
          <w:tcPr>
            <w:tcW w:w="6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12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rPr>
              <w:t>隧道专业工程师</w:t>
            </w:r>
          </w:p>
        </w:tc>
        <w:tc>
          <w:tcPr>
            <w:tcW w:w="11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名</w:t>
            </w:r>
          </w:p>
        </w:tc>
        <w:tc>
          <w:tcPr>
            <w:tcW w:w="98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rPr>
              <w:t>①具有工程师及以上技术职称（公路工程相关专业）</w:t>
            </w:r>
            <w:r>
              <w:rPr>
                <w:rFonts w:hint="eastAsia" w:ascii="宋体" w:hAnsi="宋体" w:cs="宋体"/>
                <w:i w:val="0"/>
                <w:color w:val="auto"/>
                <w:sz w:val="24"/>
                <w:szCs w:val="24"/>
                <w:highlight w:val="none"/>
                <w:u w:val="none"/>
                <w:lang w:eastAsia="zh-CN"/>
              </w:rPr>
              <w:t>。</w:t>
            </w:r>
          </w:p>
          <w:p>
            <w:pPr>
              <w:pStyle w:val="2"/>
              <w:spacing w:line="240" w:lineRule="auto"/>
              <w:ind w:left="0" w:leftChars="0" w:firstLine="0" w:firstLineChars="0"/>
              <w:rPr>
                <w:rFonts w:hint="eastAsia" w:eastAsia="宋体"/>
                <w:sz w:val="24"/>
                <w:szCs w:val="24"/>
                <w:lang w:eastAsia="zh-CN"/>
              </w:rPr>
            </w:pPr>
            <w:r>
              <w:rPr>
                <w:rFonts w:hint="eastAsia" w:ascii="宋体" w:hAnsi="宋体" w:eastAsia="宋体" w:cs="宋体"/>
                <w:i w:val="0"/>
                <w:color w:val="auto"/>
                <w:sz w:val="24"/>
                <w:szCs w:val="24"/>
                <w:highlight w:val="none"/>
                <w:u w:val="none"/>
              </w:rPr>
              <w:t>②</w:t>
            </w:r>
            <w:r>
              <w:rPr>
                <w:rFonts w:hint="eastAsia" w:ascii="宋体" w:hAnsi="宋体" w:eastAsia="宋体" w:cs="宋体"/>
                <w:i w:val="0"/>
                <w:color w:val="auto"/>
                <w:sz w:val="24"/>
                <w:szCs w:val="24"/>
                <w:highlight w:val="none"/>
                <w:u w:val="none"/>
                <w:lang w:eastAsia="zh-CN"/>
              </w:rPr>
              <w:t>在满足附表二要求的项目中担任过专业工程师。</w:t>
            </w:r>
          </w:p>
          <w:p>
            <w:pPr>
              <w:tabs>
                <w:tab w:val="left" w:pos="3780"/>
              </w:tabs>
              <w:spacing w:line="240" w:lineRule="auto"/>
              <w:jc w:val="left"/>
              <w:rPr>
                <w:rFonts w:ascii="宋体" w:hAnsi="宋体" w:cs="宋体"/>
                <w:sz w:val="24"/>
                <w:szCs w:val="24"/>
              </w:rPr>
            </w:pPr>
            <w:r>
              <w:rPr>
                <w:rFonts w:hint="eastAsia" w:ascii="宋体" w:hAnsi="宋体" w:eastAsia="宋体" w:cs="宋体"/>
                <w:i w:val="0"/>
                <w:color w:val="auto"/>
                <w:sz w:val="24"/>
                <w:szCs w:val="24"/>
                <w:highlight w:val="none"/>
                <w:u w:val="none"/>
              </w:rPr>
              <w:t>③提供开标上月往前连续6个月在该投标人单位的养老保险缴纳凭证或社保部门出具的在该投标人单位参保的证明</w:t>
            </w:r>
            <w:r>
              <w:rPr>
                <w:rFonts w:hint="eastAsia" w:ascii="宋体" w:hAnsi="宋体" w:cs="宋体"/>
                <w:i w:val="0"/>
                <w:color w:val="auto"/>
                <w:sz w:val="24"/>
                <w:szCs w:val="24"/>
                <w:highlight w:val="none"/>
                <w:u w:val="none"/>
                <w:lang w:eastAsia="zh-CN"/>
              </w:rPr>
              <w:t>。</w:t>
            </w:r>
          </w:p>
        </w:tc>
        <w:tc>
          <w:tcPr>
            <w:tcW w:w="1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rPr>
            </w:pPr>
          </w:p>
        </w:tc>
      </w:tr>
    </w:tbl>
    <w:p>
      <w:pPr>
        <w:pStyle w:val="2"/>
        <w:ind w:firstLine="0"/>
        <w:rPr>
          <w:rFonts w:ascii="宋体" w:hAnsi="宋体" w:eastAsia="宋体" w:cs="宋体"/>
          <w:sz w:val="18"/>
          <w:szCs w:val="18"/>
          <w:lang w:bidi="ar"/>
        </w:rPr>
      </w:pPr>
      <w:r>
        <w:rPr>
          <w:rFonts w:hint="eastAsia" w:ascii="宋体" w:hAnsi="宋体" w:eastAsia="宋体" w:cs="宋体"/>
          <w:sz w:val="21"/>
          <w:szCs w:val="21"/>
          <w:lang w:bidi="ar"/>
        </w:rPr>
        <w:t xml:space="preserve">注：1、本表为主要人员的最低要求，投标人应根据施工需要或招标人的要求增加相关专业技术人员。 </w:t>
      </w:r>
      <w:r>
        <w:rPr>
          <w:rFonts w:hint="eastAsia" w:ascii="宋体" w:hAnsi="宋体" w:eastAsia="宋体" w:cs="宋体"/>
          <w:sz w:val="21"/>
          <w:szCs w:val="21"/>
          <w:lang w:bidi="ar"/>
        </w:rPr>
        <w:br w:type="textWrapping"/>
      </w:r>
      <w:r>
        <w:rPr>
          <w:rFonts w:hint="eastAsia" w:ascii="宋体" w:hAnsi="宋体" w:eastAsia="宋体" w:cs="宋体"/>
          <w:sz w:val="21"/>
          <w:szCs w:val="21"/>
          <w:lang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sz w:val="21"/>
          <w:szCs w:val="21"/>
          <w:lang w:bidi="ar"/>
        </w:rPr>
        <w:br w:type="textWrapping"/>
      </w:r>
      <w:r>
        <w:rPr>
          <w:rFonts w:hint="eastAsia" w:ascii="宋体" w:hAnsi="宋体" w:eastAsia="宋体" w:cs="宋体"/>
          <w:sz w:val="21"/>
          <w:szCs w:val="21"/>
          <w:lang w:bidi="ar"/>
        </w:rPr>
        <w:t>3、相关管理人员及技术人员必须在岗，有特殊情况离岗必须向项目部请假并得到批准。</w:t>
      </w:r>
    </w:p>
    <w:p>
      <w:pPr>
        <w:pStyle w:val="2"/>
        <w:ind w:firstLine="0"/>
        <w:rPr>
          <w:rFonts w:ascii="宋体" w:hAnsi="宋体" w:eastAsia="宋体" w:cs="宋体"/>
          <w:sz w:val="18"/>
          <w:szCs w:val="18"/>
          <w:lang w:bidi="ar"/>
        </w:rPr>
      </w:pPr>
    </w:p>
    <w:p>
      <w:pPr>
        <w:pStyle w:val="2"/>
        <w:ind w:firstLine="0"/>
        <w:rPr>
          <w:rFonts w:ascii="宋体" w:hAnsi="宋体" w:eastAsia="宋体" w:cs="宋体"/>
          <w:sz w:val="18"/>
          <w:szCs w:val="18"/>
          <w:lang w:bidi="ar"/>
        </w:rPr>
        <w:sectPr>
          <w:pgSz w:w="16838" w:h="11911" w:orient="landscape"/>
          <w:pgMar w:top="1213" w:right="1429" w:bottom="1066" w:left="1298" w:header="0" w:footer="992" w:gutter="0"/>
          <w:cols w:space="720" w:num="1"/>
        </w:sectPr>
      </w:pPr>
    </w:p>
    <w:p>
      <w:pPr>
        <w:tabs>
          <w:tab w:val="left" w:pos="416"/>
        </w:tabs>
        <w:autoSpaceDE w:val="0"/>
        <w:autoSpaceDN w:val="0"/>
        <w:spacing w:before="122" w:line="360" w:lineRule="auto"/>
        <w:ind w:left="100"/>
        <w:rPr>
          <w:rFonts w:ascii="宋体" w:hAnsi="宋体" w:cs="宋体"/>
          <w:b/>
          <w:bCs/>
          <w:sz w:val="24"/>
          <w:szCs w:val="24"/>
        </w:rPr>
      </w:pPr>
      <w:r>
        <w:rPr>
          <w:rFonts w:hint="eastAsia" w:ascii="宋体" w:hAnsi="宋体" w:cs="宋体"/>
          <w:b/>
          <w:bCs/>
          <w:sz w:val="24"/>
          <w:szCs w:val="24"/>
        </w:rPr>
        <w:t>附表三</w:t>
      </w:r>
    </w:p>
    <w:p>
      <w:pPr>
        <w:pStyle w:val="2"/>
        <w:ind w:firstLine="0"/>
        <w:jc w:val="center"/>
        <w:rPr>
          <w:rFonts w:ascii="宋体" w:hAnsi="宋体" w:eastAsia="宋体" w:cs="宋体"/>
          <w:b/>
          <w:bCs/>
          <w:sz w:val="24"/>
          <w:szCs w:val="24"/>
        </w:rPr>
      </w:pPr>
      <w:r>
        <w:rPr>
          <w:rFonts w:hint="eastAsia" w:ascii="宋体" w:hAnsi="宋体" w:eastAsia="宋体" w:cs="宋体"/>
          <w:b/>
          <w:bCs/>
          <w:sz w:val="24"/>
          <w:szCs w:val="24"/>
        </w:rPr>
        <w:t>泸定至石棉高速公路项目施工总承包C2合同段</w:t>
      </w:r>
      <w:r>
        <w:rPr>
          <w:rFonts w:hint="eastAsia" w:ascii="宋体" w:hAnsi="宋体" w:eastAsia="宋体" w:cs="宋体"/>
          <w:b/>
          <w:bCs/>
          <w:sz w:val="24"/>
          <w:szCs w:val="24"/>
          <w:lang w:eastAsia="zh-CN"/>
        </w:rPr>
        <w:t>施工专业分包</w:t>
      </w:r>
      <w:r>
        <w:rPr>
          <w:rFonts w:hint="eastAsia" w:ascii="宋体" w:hAnsi="宋体" w:eastAsia="宋体" w:cs="宋体"/>
          <w:b/>
          <w:bCs/>
          <w:sz w:val="24"/>
          <w:szCs w:val="24"/>
        </w:rPr>
        <w:t>投入设备最低要求</w:t>
      </w:r>
    </w:p>
    <w:p>
      <w:pPr>
        <w:tabs>
          <w:tab w:val="left" w:pos="532"/>
        </w:tabs>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适用于</w:t>
      </w:r>
      <w:r>
        <w:rPr>
          <w:rFonts w:hint="eastAsia" w:ascii="宋体" w:hAnsi="宋体" w:eastAsia="宋体" w:cs="宋体"/>
          <w:b/>
          <w:bCs/>
          <w:sz w:val="24"/>
          <w:szCs w:val="24"/>
          <w:highlight w:val="none"/>
        </w:rPr>
        <w:t>LS-TJ2-0</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LS-TJ</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-0</w:t>
      </w:r>
      <w:r>
        <w:rPr>
          <w:rFonts w:hint="eastAsia" w:ascii="宋体" w:hAnsi="宋体" w:eastAsia="宋体" w:cs="宋体"/>
          <w:b/>
          <w:bCs/>
          <w:sz w:val="24"/>
          <w:szCs w:val="24"/>
          <w:highlight w:val="none"/>
          <w:lang w:val="en-US" w:eastAsia="zh-CN"/>
        </w:rPr>
        <w:t>4</w:t>
      </w:r>
      <w:r>
        <w:rPr>
          <w:rFonts w:hint="eastAsia" w:ascii="宋体" w:hAnsi="宋体" w:cs="宋体"/>
          <w:b/>
          <w:bCs/>
          <w:sz w:val="24"/>
          <w:szCs w:val="24"/>
          <w:highlight w:val="none"/>
          <w:lang w:val="en-US" w:eastAsia="zh-CN"/>
        </w:rPr>
        <w:t>/</w:t>
      </w:r>
      <w:r>
        <w:rPr>
          <w:rFonts w:hint="eastAsia" w:ascii="宋体" w:hAnsi="宋体" w:cs="宋体"/>
          <w:b/>
          <w:bCs/>
          <w:kern w:val="0"/>
          <w:sz w:val="24"/>
          <w:szCs w:val="24"/>
          <w:highlight w:val="none"/>
          <w:lang w:bidi="ar"/>
        </w:rPr>
        <w:t>LS-TJ</w:t>
      </w:r>
      <w:r>
        <w:rPr>
          <w:rFonts w:hint="eastAsia" w:ascii="宋体" w:hAnsi="宋体" w:cs="宋体"/>
          <w:b/>
          <w:bCs/>
          <w:kern w:val="0"/>
          <w:sz w:val="24"/>
          <w:szCs w:val="24"/>
          <w:highlight w:val="none"/>
          <w:lang w:val="en-US" w:eastAsia="zh-CN" w:bidi="ar"/>
        </w:rPr>
        <w:t>5</w:t>
      </w:r>
      <w:r>
        <w:rPr>
          <w:rFonts w:hint="eastAsia" w:ascii="宋体" w:hAnsi="宋体" w:cs="宋体"/>
          <w:b/>
          <w:bCs/>
          <w:kern w:val="0"/>
          <w:sz w:val="24"/>
          <w:szCs w:val="24"/>
          <w:highlight w:val="none"/>
          <w:lang w:bidi="ar"/>
        </w:rPr>
        <w:t>-0</w:t>
      </w:r>
      <w:r>
        <w:rPr>
          <w:rFonts w:hint="eastAsia" w:ascii="宋体" w:hAnsi="宋体" w:cs="宋体"/>
          <w:b/>
          <w:bCs/>
          <w:kern w:val="0"/>
          <w:sz w:val="24"/>
          <w:szCs w:val="24"/>
          <w:highlight w:val="none"/>
          <w:lang w:val="en-US" w:eastAsia="zh-CN" w:bidi="ar"/>
        </w:rPr>
        <w:t>2）</w:t>
      </w:r>
    </w:p>
    <w:p>
      <w:pPr>
        <w:pStyle w:val="2"/>
        <w:ind w:firstLine="0"/>
        <w:jc w:val="center"/>
        <w:rPr>
          <w:rFonts w:ascii="宋体" w:hAnsi="宋体" w:eastAsia="宋体" w:cs="宋体"/>
          <w:b/>
          <w:bCs/>
          <w:sz w:val="24"/>
          <w:szCs w:val="24"/>
        </w:rPr>
      </w:pPr>
    </w:p>
    <w:tbl>
      <w:tblPr>
        <w:tblStyle w:val="6"/>
        <w:tblW w:w="9483" w:type="dxa"/>
        <w:tblInd w:w="222" w:type="dxa"/>
        <w:tblLayout w:type="fixed"/>
        <w:tblCellMar>
          <w:top w:w="0" w:type="dxa"/>
          <w:left w:w="108" w:type="dxa"/>
          <w:bottom w:w="0" w:type="dxa"/>
          <w:right w:w="108" w:type="dxa"/>
        </w:tblCellMar>
      </w:tblPr>
      <w:tblGrid>
        <w:gridCol w:w="705"/>
        <w:gridCol w:w="1311"/>
        <w:gridCol w:w="1121"/>
        <w:gridCol w:w="746"/>
        <w:gridCol w:w="872"/>
        <w:gridCol w:w="997"/>
        <w:gridCol w:w="871"/>
        <w:gridCol w:w="746"/>
        <w:gridCol w:w="862"/>
        <w:gridCol w:w="1252"/>
      </w:tblGrid>
      <w:tr>
        <w:tblPrEx>
          <w:tblLayout w:type="fixed"/>
          <w:tblCellMar>
            <w:top w:w="0" w:type="dxa"/>
            <w:left w:w="108" w:type="dxa"/>
            <w:bottom w:w="0" w:type="dxa"/>
            <w:right w:w="108" w:type="dxa"/>
          </w:tblCellMar>
        </w:tblPrEx>
        <w:trPr>
          <w:trHeight w:val="327" w:hRule="atLeast"/>
        </w:trPr>
        <w:tc>
          <w:tcPr>
            <w:tcW w:w="705"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rPr>
              <w:t>序号</w:t>
            </w:r>
          </w:p>
        </w:tc>
        <w:tc>
          <w:tcPr>
            <w:tcW w:w="1311"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rPr>
              <w:t>机械设备名称</w:t>
            </w:r>
          </w:p>
        </w:tc>
        <w:tc>
          <w:tcPr>
            <w:tcW w:w="1121"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规格、型号</w:t>
            </w:r>
          </w:p>
        </w:tc>
        <w:tc>
          <w:tcPr>
            <w:tcW w:w="746"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单位</w:t>
            </w:r>
          </w:p>
        </w:tc>
        <w:tc>
          <w:tcPr>
            <w:tcW w:w="186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line="260" w:lineRule="exact"/>
              <w:ind w:firstLine="210" w:firstLineChars="100"/>
              <w:jc w:val="center"/>
              <w:rPr>
                <w:bCs/>
                <w:szCs w:val="21"/>
                <w:lang w:val="en-US" w:bidi="ar-SA"/>
              </w:rPr>
            </w:pPr>
            <w:r>
              <w:rPr>
                <w:rFonts w:hint="eastAsia"/>
                <w:szCs w:val="21"/>
                <w:lang w:val="en-US" w:bidi="ar-SA"/>
              </w:rPr>
              <w:t>基本要求</w:t>
            </w:r>
          </w:p>
        </w:tc>
        <w:tc>
          <w:tcPr>
            <w:tcW w:w="871"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bidi="ar-SA"/>
              </w:rPr>
            </w:pPr>
            <w:r>
              <w:rPr>
                <w:rFonts w:hint="eastAsia"/>
              </w:rPr>
              <w:t>每增加1台自有设备加分值</w:t>
            </w:r>
          </w:p>
        </w:tc>
        <w:tc>
          <w:tcPr>
            <w:tcW w:w="746"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szCs w:val="21"/>
              </w:rPr>
            </w:pPr>
            <w:r>
              <w:rPr>
                <w:rFonts w:hint="eastAsia"/>
                <w:szCs w:val="21"/>
              </w:rPr>
              <w:t>加分上限</w:t>
            </w:r>
          </w:p>
        </w:tc>
        <w:tc>
          <w:tcPr>
            <w:tcW w:w="862"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bidi="ar-SA"/>
              </w:rPr>
            </w:pPr>
            <w:r>
              <w:rPr>
                <w:rFonts w:hint="eastAsia"/>
                <w:szCs w:val="21"/>
                <w:lang w:val="en-US" w:bidi="ar-SA"/>
              </w:rPr>
              <w:t>出厂日期</w:t>
            </w:r>
          </w:p>
        </w:tc>
        <w:tc>
          <w:tcPr>
            <w:tcW w:w="1252"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bidi="ar-SA"/>
              </w:rPr>
            </w:pPr>
            <w:r>
              <w:rPr>
                <w:rFonts w:hint="eastAsia"/>
                <w:szCs w:val="21"/>
                <w:lang w:val="en-US" w:bidi="ar-SA"/>
              </w:rPr>
              <w:t>备注</w:t>
            </w:r>
          </w:p>
        </w:tc>
      </w:tr>
      <w:tr>
        <w:tblPrEx>
          <w:tblLayout w:type="fixed"/>
          <w:tblCellMar>
            <w:top w:w="0" w:type="dxa"/>
            <w:left w:w="108" w:type="dxa"/>
            <w:bottom w:w="0" w:type="dxa"/>
            <w:right w:w="108" w:type="dxa"/>
          </w:tblCellMar>
        </w:tblPrEx>
        <w:trPr>
          <w:trHeight w:val="495" w:hRule="atLeast"/>
        </w:trPr>
        <w:tc>
          <w:tcPr>
            <w:tcW w:w="705"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1311"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1121"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74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line="260" w:lineRule="exact"/>
              <w:jc w:val="center"/>
              <w:rPr>
                <w:bCs/>
                <w:szCs w:val="21"/>
                <w:lang w:val="en-US" w:bidi="ar-SA"/>
              </w:rPr>
            </w:pPr>
            <w:r>
              <w:rPr>
                <w:rFonts w:hint="eastAsia"/>
                <w:szCs w:val="21"/>
                <w:lang w:val="en-US" w:bidi="ar-SA"/>
              </w:rPr>
              <w:t>总数量</w:t>
            </w:r>
          </w:p>
        </w:tc>
        <w:tc>
          <w:tcPr>
            <w:tcW w:w="997" w:type="dxa"/>
            <w:tcBorders>
              <w:left w:val="single" w:color="000000" w:sz="4" w:space="0"/>
              <w:bottom w:val="single" w:color="000000" w:sz="4" w:space="0"/>
              <w:right w:val="single" w:color="000000" w:sz="4" w:space="0"/>
              <w:tl2br w:val="nil"/>
              <w:tr2bl w:val="nil"/>
            </w:tcBorders>
            <w:vAlign w:val="center"/>
          </w:tcPr>
          <w:p>
            <w:pPr>
              <w:pStyle w:val="7"/>
              <w:spacing w:line="260" w:lineRule="exact"/>
              <w:jc w:val="center"/>
              <w:rPr>
                <w:bCs/>
                <w:szCs w:val="21"/>
                <w:lang w:val="en-US" w:bidi="ar-SA"/>
              </w:rPr>
            </w:pPr>
            <w:r>
              <w:rPr>
                <w:rFonts w:hint="eastAsia"/>
                <w:szCs w:val="21"/>
                <w:lang w:val="en-US" w:bidi="ar-SA"/>
              </w:rPr>
              <w:t>自有设备</w:t>
            </w:r>
          </w:p>
        </w:tc>
        <w:tc>
          <w:tcPr>
            <w:tcW w:w="87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rPr>
                <w:rFonts w:ascii="宋体" w:hAnsi="宋体" w:cs="宋体"/>
                <w:bCs/>
                <w:szCs w:val="21"/>
              </w:rPr>
            </w:pPr>
          </w:p>
        </w:tc>
        <w:tc>
          <w:tcPr>
            <w:tcW w:w="746" w:type="dxa"/>
            <w:vMerge w:val="continue"/>
            <w:tcBorders>
              <w:left w:val="single" w:color="000000" w:sz="4" w:space="0"/>
              <w:bottom w:val="single" w:color="auto" w:sz="4" w:space="0"/>
              <w:right w:val="single" w:color="000000" w:sz="4" w:space="0"/>
              <w:tl2br w:val="nil"/>
              <w:tr2bl w:val="nil"/>
            </w:tcBorders>
          </w:tcPr>
          <w:p>
            <w:pPr>
              <w:spacing w:line="440" w:lineRule="exact"/>
              <w:jc w:val="center"/>
              <w:rPr>
                <w:rFonts w:ascii="宋体" w:hAnsi="宋体" w:cs="宋体"/>
                <w:bCs/>
                <w:szCs w:val="21"/>
              </w:rPr>
            </w:pPr>
          </w:p>
        </w:tc>
        <w:tc>
          <w:tcPr>
            <w:tcW w:w="86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ascii="宋体" w:hAnsi="宋体" w:cs="宋体"/>
                <w:bCs/>
                <w:szCs w:val="21"/>
              </w:rPr>
            </w:pPr>
          </w:p>
        </w:tc>
        <w:tc>
          <w:tcPr>
            <w:tcW w:w="1252"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p>
        </w:tc>
      </w:tr>
      <w:tr>
        <w:tblPrEx>
          <w:tblLayout w:type="fixed"/>
          <w:tblCellMar>
            <w:top w:w="0" w:type="dxa"/>
            <w:left w:w="108" w:type="dxa"/>
            <w:bottom w:w="0" w:type="dxa"/>
            <w:right w:w="108" w:type="dxa"/>
          </w:tblCellMar>
        </w:tblPrEx>
        <w:trPr>
          <w:trHeight w:val="517"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1</w:t>
            </w:r>
          </w:p>
        </w:tc>
        <w:tc>
          <w:tcPr>
            <w:tcW w:w="131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挖掘机</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1</w:t>
            </w:r>
          </w:p>
        </w:tc>
        <w:tc>
          <w:tcPr>
            <w:tcW w:w="87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Cs w:val="21"/>
                <w:lang w:eastAsia="zh-CN"/>
              </w:rPr>
            </w:pPr>
            <w:r>
              <w:rPr>
                <w:rFonts w:hint="eastAsia" w:ascii="宋体" w:hAnsi="宋体" w:cs="宋体"/>
                <w:bCs/>
                <w:szCs w:val="21"/>
                <w:lang w:val="en-US" w:eastAsia="zh-CN"/>
              </w:rPr>
              <w:t>0.5</w:t>
            </w:r>
          </w:p>
        </w:tc>
        <w:tc>
          <w:tcPr>
            <w:tcW w:w="74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1</w:t>
            </w:r>
          </w:p>
        </w:tc>
        <w:tc>
          <w:tcPr>
            <w:tcW w:w="862" w:type="dxa"/>
            <w:vMerge w:val="restart"/>
            <w:tcBorders>
              <w:top w:val="single" w:color="auto" w:sz="4" w:space="0"/>
              <w:left w:val="single" w:color="auto" w:sz="4" w:space="0"/>
              <w:right w:val="single" w:color="auto" w:sz="4" w:space="0"/>
              <w:tl2br w:val="nil"/>
              <w:tr2bl w:val="nil"/>
            </w:tcBorders>
            <w:vAlign w:val="center"/>
          </w:tcPr>
          <w:p>
            <w:pPr>
              <w:spacing w:line="260" w:lineRule="exact"/>
              <w:ind w:right="5"/>
              <w:jc w:val="center"/>
              <w:textAlignment w:val="center"/>
              <w:rPr>
                <w:rFonts w:ascii="宋体" w:hAnsi="宋体" w:cs="宋体"/>
                <w:szCs w:val="21"/>
              </w:rPr>
            </w:pPr>
            <w:r>
              <w:rPr>
                <w:rFonts w:hint="eastAsia" w:ascii="宋体" w:hAnsi="宋体" w:cs="宋体"/>
              </w:rPr>
              <w:t>20</w:t>
            </w:r>
            <w:r>
              <w:rPr>
                <w:rFonts w:ascii="宋体" w:hAnsi="宋体" w:cs="宋体"/>
              </w:rPr>
              <w:t>16</w:t>
            </w:r>
            <w:r>
              <w:rPr>
                <w:rFonts w:hint="eastAsia" w:ascii="宋体" w:hAnsi="宋体" w:cs="宋体"/>
              </w:rPr>
              <w:t>年1月后</w:t>
            </w:r>
          </w:p>
        </w:tc>
        <w:tc>
          <w:tcPr>
            <w:tcW w:w="1252" w:type="dxa"/>
            <w:vMerge w:val="restart"/>
            <w:tcBorders>
              <w:top w:val="single" w:color="000000" w:sz="4" w:space="0"/>
              <w:left w:val="single" w:color="auto" w:sz="4" w:space="0"/>
              <w:right w:val="single" w:color="auto" w:sz="4" w:space="0"/>
              <w:tl2br w:val="nil"/>
              <w:tr2bl w:val="nil"/>
            </w:tcBorders>
            <w:vAlign w:val="center"/>
          </w:tcPr>
          <w:p>
            <w:pPr>
              <w:widowControl/>
              <w:spacing w:line="260" w:lineRule="exact"/>
              <w:ind w:right="5"/>
              <w:jc w:val="center"/>
              <w:textAlignment w:val="center"/>
              <w:rPr>
                <w:szCs w:val="21"/>
              </w:rPr>
            </w:pPr>
            <w:r>
              <w:rPr>
                <w:rFonts w:hint="eastAsia" w:ascii="宋体" w:hAnsi="宋体" w:cs="宋体"/>
              </w:rPr>
              <w:t>自有设备需提供购买发票或公证机关出具的公证书</w:t>
            </w:r>
          </w:p>
        </w:tc>
      </w:tr>
      <w:tr>
        <w:tblPrEx>
          <w:tblLayout w:type="fixed"/>
          <w:tblCellMar>
            <w:top w:w="0" w:type="dxa"/>
            <w:left w:w="108" w:type="dxa"/>
            <w:bottom w:w="0" w:type="dxa"/>
            <w:right w:w="108" w:type="dxa"/>
          </w:tblCellMar>
        </w:tblPrEx>
        <w:trPr>
          <w:trHeight w:val="517"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rPr>
              <w:t>2</w:t>
            </w:r>
          </w:p>
        </w:tc>
        <w:tc>
          <w:tcPr>
            <w:tcW w:w="131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侧卸式装载机</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50型</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1</w:t>
            </w:r>
          </w:p>
        </w:tc>
        <w:tc>
          <w:tcPr>
            <w:tcW w:w="87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Cs w:val="21"/>
                <w:lang w:val="en-US" w:eastAsia="zh-CN"/>
              </w:rPr>
            </w:pPr>
            <w:r>
              <w:rPr>
                <w:rFonts w:hint="eastAsia" w:ascii="宋体" w:hAnsi="宋体" w:cs="宋体"/>
                <w:bCs/>
                <w:szCs w:val="21"/>
                <w:lang w:val="en-US" w:eastAsia="zh-CN"/>
              </w:rPr>
              <w:t>0.5</w:t>
            </w:r>
          </w:p>
        </w:tc>
        <w:tc>
          <w:tcPr>
            <w:tcW w:w="74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1</w:t>
            </w:r>
          </w:p>
        </w:tc>
        <w:tc>
          <w:tcPr>
            <w:tcW w:w="862" w:type="dxa"/>
            <w:vMerge w:val="continue"/>
            <w:tcBorders>
              <w:left w:val="single" w:color="auto" w:sz="4" w:space="0"/>
              <w:right w:val="single" w:color="auto" w:sz="4" w:space="0"/>
              <w:tl2br w:val="nil"/>
              <w:tr2bl w:val="nil"/>
            </w:tcBorders>
            <w:vAlign w:val="center"/>
          </w:tcPr>
          <w:p>
            <w:pPr>
              <w:spacing w:line="260" w:lineRule="exact"/>
              <w:ind w:right="5"/>
              <w:jc w:val="center"/>
              <w:textAlignment w:val="center"/>
              <w:rPr>
                <w:rFonts w:ascii="宋体" w:hAnsi="宋体" w:cs="宋体"/>
                <w:szCs w:val="21"/>
              </w:rPr>
            </w:pPr>
          </w:p>
        </w:tc>
        <w:tc>
          <w:tcPr>
            <w:tcW w:w="1252" w:type="dxa"/>
            <w:vMerge w:val="continue"/>
            <w:tcBorders>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szCs w:val="21"/>
              </w:rPr>
            </w:pPr>
          </w:p>
        </w:tc>
      </w:tr>
      <w:tr>
        <w:tblPrEx>
          <w:tblLayout w:type="fixed"/>
          <w:tblCellMar>
            <w:top w:w="0" w:type="dxa"/>
            <w:left w:w="108" w:type="dxa"/>
            <w:bottom w:w="0" w:type="dxa"/>
            <w:right w:w="108" w:type="dxa"/>
          </w:tblCellMar>
        </w:tblPrEx>
        <w:trPr>
          <w:trHeight w:val="532"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lang w:val="en-US"/>
              </w:rPr>
              <w:t>3</w:t>
            </w:r>
          </w:p>
        </w:tc>
        <w:tc>
          <w:tcPr>
            <w:tcW w:w="131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空压机</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22m³</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10</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r>
              <w:rPr>
                <w:rFonts w:ascii="宋体" w:hAnsi="宋体" w:cs="宋体"/>
                <w:bCs/>
                <w:szCs w:val="21"/>
              </w:rPr>
              <w:t>0.25</w:t>
            </w: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0</w:t>
            </w:r>
            <w:r>
              <w:rPr>
                <w:rFonts w:ascii="宋体" w:hAnsi="宋体" w:cs="宋体"/>
                <w:bCs/>
                <w:szCs w:val="21"/>
              </w:rPr>
              <w:t>.5</w:t>
            </w:r>
          </w:p>
        </w:tc>
        <w:tc>
          <w:tcPr>
            <w:tcW w:w="862" w:type="dxa"/>
            <w:vMerge w:val="continue"/>
            <w:tcBorders>
              <w:left w:val="single" w:color="auto" w:sz="4" w:space="0"/>
              <w:right w:val="single" w:color="auto" w:sz="4" w:space="0"/>
              <w:tl2br w:val="nil"/>
              <w:tr2bl w:val="nil"/>
            </w:tcBorders>
            <w:vAlign w:val="center"/>
          </w:tcPr>
          <w:p>
            <w:pPr>
              <w:spacing w:line="260" w:lineRule="exact"/>
              <w:ind w:right="5"/>
              <w:jc w:val="center"/>
              <w:textAlignment w:val="center"/>
              <w:rPr>
                <w:rFonts w:ascii="宋体" w:hAnsi="宋体" w:cs="宋体"/>
                <w:szCs w:val="21"/>
              </w:rPr>
            </w:pPr>
          </w:p>
        </w:tc>
        <w:tc>
          <w:tcPr>
            <w:tcW w:w="12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32"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lang w:val="en-US"/>
              </w:rPr>
              <w:t>4</w:t>
            </w:r>
          </w:p>
        </w:tc>
        <w:tc>
          <w:tcPr>
            <w:tcW w:w="131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隧道风机</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w:t>
            </w: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862" w:type="dxa"/>
            <w:vMerge w:val="continue"/>
            <w:tcBorders>
              <w:left w:val="single" w:color="auto" w:sz="4" w:space="0"/>
              <w:right w:val="single" w:color="auto" w:sz="4" w:space="0"/>
              <w:tl2br w:val="nil"/>
              <w:tr2bl w:val="nil"/>
            </w:tcBorders>
            <w:vAlign w:val="center"/>
          </w:tcPr>
          <w:p>
            <w:pPr>
              <w:spacing w:line="260" w:lineRule="exact"/>
              <w:ind w:right="5"/>
              <w:jc w:val="center"/>
              <w:textAlignment w:val="center"/>
              <w:rPr>
                <w:rFonts w:ascii="宋体" w:hAnsi="宋体" w:cs="宋体"/>
              </w:rPr>
            </w:pPr>
          </w:p>
        </w:tc>
        <w:tc>
          <w:tcPr>
            <w:tcW w:w="12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32"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5</w:t>
            </w:r>
          </w:p>
        </w:tc>
        <w:tc>
          <w:tcPr>
            <w:tcW w:w="131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发电机</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200KW</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1</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0</w:t>
            </w:r>
            <w:r>
              <w:rPr>
                <w:rFonts w:ascii="宋体" w:hAnsi="宋体" w:cs="宋体"/>
                <w:bCs/>
                <w:szCs w:val="21"/>
              </w:rPr>
              <w:t>.5</w:t>
            </w: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0</w:t>
            </w:r>
            <w:r>
              <w:rPr>
                <w:rFonts w:ascii="宋体" w:hAnsi="宋体" w:cs="宋体"/>
                <w:bCs/>
                <w:szCs w:val="21"/>
              </w:rPr>
              <w:t>.5</w:t>
            </w:r>
          </w:p>
        </w:tc>
        <w:tc>
          <w:tcPr>
            <w:tcW w:w="86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32"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6</w:t>
            </w:r>
          </w:p>
        </w:tc>
        <w:tc>
          <w:tcPr>
            <w:tcW w:w="131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自卸车</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szCs w:val="21"/>
              </w:rPr>
              <w:t>20m³</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10</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r>
              <w:rPr>
                <w:rFonts w:ascii="宋体" w:hAnsi="宋体" w:cs="宋体"/>
                <w:bCs/>
                <w:szCs w:val="21"/>
              </w:rPr>
              <w:t>0.5</w:t>
            </w: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1</w:t>
            </w:r>
          </w:p>
        </w:tc>
        <w:tc>
          <w:tcPr>
            <w:tcW w:w="86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32"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lang w:val="en-US"/>
              </w:rPr>
              <w:t>7</w:t>
            </w:r>
          </w:p>
        </w:tc>
        <w:tc>
          <w:tcPr>
            <w:tcW w:w="131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注浆泵</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50</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86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32"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8</w:t>
            </w:r>
          </w:p>
        </w:tc>
        <w:tc>
          <w:tcPr>
            <w:tcW w:w="131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潜孔钻</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1</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86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42"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9</w:t>
            </w:r>
          </w:p>
        </w:tc>
        <w:tc>
          <w:tcPr>
            <w:tcW w:w="131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仰拱栈桥</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862"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613"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10</w:t>
            </w:r>
          </w:p>
        </w:tc>
        <w:tc>
          <w:tcPr>
            <w:tcW w:w="131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砼湿喷机</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lang w:eastAsia="zh-CN"/>
              </w:rPr>
            </w:pPr>
            <w:r>
              <w:rPr>
                <w:rFonts w:hint="eastAsia" w:ascii="宋体" w:hAnsi="宋体" w:cs="宋体"/>
                <w:bCs/>
                <w:szCs w:val="21"/>
                <w:lang w:val="en-US" w:eastAsia="zh-CN"/>
              </w:rPr>
              <w:t>2</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rPr>
            </w:pP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rPr>
            </w:pPr>
          </w:p>
        </w:tc>
        <w:tc>
          <w:tcPr>
            <w:tcW w:w="862" w:type="dxa"/>
            <w:vMerge w:val="restart"/>
            <w:tcBorders>
              <w:top w:val="single" w:color="auto" w:sz="4" w:space="0"/>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r>
              <w:rPr>
                <w:rFonts w:ascii="宋体" w:hAnsi="宋体" w:cs="宋体"/>
              </w:rPr>
              <w:t>2020</w:t>
            </w:r>
            <w:r>
              <w:rPr>
                <w:rFonts w:hint="eastAsia" w:ascii="宋体" w:hAnsi="宋体" w:cs="宋体"/>
              </w:rPr>
              <w:t>年</w:t>
            </w:r>
            <w:r>
              <w:rPr>
                <w:rFonts w:ascii="宋体" w:hAnsi="宋体" w:cs="宋体"/>
              </w:rPr>
              <w:t>1</w:t>
            </w:r>
            <w:r>
              <w:rPr>
                <w:rFonts w:hint="eastAsia" w:ascii="宋体" w:hAnsi="宋体" w:cs="宋体"/>
              </w:rPr>
              <w:t>月后</w:t>
            </w:r>
          </w:p>
        </w:tc>
        <w:tc>
          <w:tcPr>
            <w:tcW w:w="1252" w:type="dxa"/>
            <w:vMerge w:val="restart"/>
            <w:tcBorders>
              <w:top w:val="single" w:color="auto" w:sz="4" w:space="0"/>
              <w:left w:val="single" w:color="auto" w:sz="4" w:space="0"/>
              <w:right w:val="single" w:color="auto" w:sz="4" w:space="0"/>
              <w:tl2br w:val="nil"/>
              <w:tr2bl w:val="nil"/>
            </w:tcBorders>
            <w:vAlign w:val="center"/>
          </w:tcPr>
          <w:p>
            <w:pPr>
              <w:jc w:val="center"/>
              <w:rPr>
                <w:rFonts w:ascii="宋体" w:hAnsi="宋体" w:cs="宋体"/>
                <w:bCs/>
                <w:sz w:val="24"/>
                <w:szCs w:val="24"/>
              </w:rPr>
            </w:pPr>
            <w:r>
              <w:rPr>
                <w:rFonts w:hint="eastAsia" w:ascii="宋体" w:hAnsi="宋体" w:cs="宋体"/>
              </w:rPr>
              <w:t>若不能提供发票的需承诺在中标后按招标文件要求新购并提供发票</w:t>
            </w:r>
          </w:p>
        </w:tc>
      </w:tr>
      <w:tr>
        <w:tblPrEx>
          <w:tblLayout w:type="fixed"/>
          <w:tblCellMar>
            <w:top w:w="0" w:type="dxa"/>
            <w:left w:w="108" w:type="dxa"/>
            <w:bottom w:w="0" w:type="dxa"/>
            <w:right w:w="108" w:type="dxa"/>
          </w:tblCellMar>
        </w:tblPrEx>
        <w:trPr>
          <w:trHeight w:val="689"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11</w:t>
            </w:r>
          </w:p>
        </w:tc>
        <w:tc>
          <w:tcPr>
            <w:tcW w:w="131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衬砌台车</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12m</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lang w:eastAsia="zh-CN"/>
              </w:rPr>
            </w:pPr>
            <w:r>
              <w:rPr>
                <w:rFonts w:hint="eastAsia" w:ascii="宋体" w:hAnsi="宋体" w:cs="宋体"/>
                <w:bCs/>
                <w:szCs w:val="21"/>
                <w:lang w:val="en-US" w:eastAsia="zh-CN"/>
              </w:rPr>
              <w:t>2</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86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5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42"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hint="default" w:eastAsia="宋体"/>
                <w:szCs w:val="21"/>
                <w:lang w:val="en-US" w:eastAsia="zh-CN"/>
              </w:rPr>
            </w:pPr>
            <w:r>
              <w:rPr>
                <w:rFonts w:hint="eastAsia"/>
                <w:szCs w:val="21"/>
                <w:lang w:val="en-US" w:eastAsia="zh-CN"/>
              </w:rPr>
              <w:t>12</w:t>
            </w:r>
          </w:p>
        </w:tc>
        <w:tc>
          <w:tcPr>
            <w:tcW w:w="131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szCs w:val="21"/>
                <w:highlight w:val="none"/>
              </w:rPr>
            </w:pPr>
            <w:r>
              <w:rPr>
                <w:rFonts w:hint="eastAsia" w:ascii="宋体" w:hAnsi="宋体" w:cs="宋体"/>
                <w:bCs/>
                <w:szCs w:val="21"/>
                <w:highlight w:val="none"/>
              </w:rPr>
              <w:t>多功能立拱台车</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rPr>
              <w:t>/</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eastAsia="宋体" w:cs="宋体"/>
                <w:bCs/>
                <w:kern w:val="2"/>
                <w:sz w:val="21"/>
                <w:szCs w:val="21"/>
                <w:highlight w:val="none"/>
                <w:lang w:val="en-US" w:eastAsia="zh-CN" w:bidi="ar-SA"/>
              </w:rPr>
            </w:pPr>
            <w:r>
              <w:rPr>
                <w:rFonts w:ascii="宋体" w:hAnsi="宋体" w:cs="宋体"/>
                <w:bCs/>
                <w:szCs w:val="21"/>
                <w:highlight w:val="none"/>
              </w:rPr>
              <w:t>2</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lang w:val="en-US" w:eastAsia="zh-CN"/>
              </w:rPr>
            </w:pPr>
            <w:r>
              <w:rPr>
                <w:rFonts w:hint="eastAsia" w:ascii="宋体" w:hAnsi="宋体" w:cs="宋体"/>
                <w:bCs/>
                <w:szCs w:val="21"/>
                <w:lang w:val="en-US" w:eastAsia="zh-CN"/>
              </w:rPr>
              <w:t>2</w:t>
            </w: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86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5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42"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hint="default" w:eastAsia="宋体"/>
                <w:szCs w:val="21"/>
                <w:lang w:val="en-US" w:eastAsia="zh-CN"/>
              </w:rPr>
            </w:pPr>
            <w:r>
              <w:rPr>
                <w:rFonts w:hint="eastAsia"/>
                <w:szCs w:val="21"/>
                <w:lang w:val="en-US" w:eastAsia="zh-CN"/>
              </w:rPr>
              <w:t>13</w:t>
            </w:r>
          </w:p>
        </w:tc>
        <w:tc>
          <w:tcPr>
            <w:tcW w:w="131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szCs w:val="21"/>
                <w:highlight w:val="none"/>
              </w:rPr>
            </w:pPr>
            <w:r>
              <w:rPr>
                <w:rFonts w:hint="eastAsia" w:ascii="宋体" w:hAnsi="宋体" w:cs="宋体"/>
                <w:bCs/>
                <w:szCs w:val="21"/>
                <w:highlight w:val="none"/>
              </w:rPr>
              <w:t>监控量测智能监测系统</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rPr>
              <w:t>/</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eastAsia="zh-CN"/>
              </w:rPr>
              <w:t>套</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eastAsia="宋体" w:cs="宋体"/>
                <w:bCs/>
                <w:kern w:val="2"/>
                <w:sz w:val="21"/>
                <w:szCs w:val="21"/>
                <w:highlight w:val="none"/>
                <w:lang w:val="en-US" w:eastAsia="zh-CN" w:bidi="ar-SA"/>
              </w:rPr>
            </w:pPr>
            <w:r>
              <w:rPr>
                <w:rFonts w:ascii="宋体" w:hAnsi="宋体" w:cs="宋体"/>
                <w:bCs/>
                <w:szCs w:val="21"/>
                <w:highlight w:val="none"/>
              </w:rPr>
              <w:t>2</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lang w:val="en-US" w:eastAsia="zh-CN"/>
              </w:rPr>
            </w:pPr>
            <w:r>
              <w:rPr>
                <w:rFonts w:hint="eastAsia" w:ascii="宋体" w:hAnsi="宋体" w:cs="宋体"/>
                <w:bCs/>
                <w:szCs w:val="21"/>
                <w:lang w:val="en-US" w:eastAsia="zh-CN"/>
              </w:rPr>
              <w:t>2</w:t>
            </w: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86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5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42"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hint="default" w:eastAsia="宋体"/>
                <w:szCs w:val="21"/>
                <w:lang w:val="en-US" w:eastAsia="zh-CN"/>
              </w:rPr>
            </w:pPr>
            <w:r>
              <w:rPr>
                <w:rFonts w:hint="eastAsia"/>
                <w:szCs w:val="21"/>
                <w:lang w:val="en-US" w:eastAsia="zh-CN"/>
              </w:rPr>
              <w:t>14</w:t>
            </w:r>
          </w:p>
        </w:tc>
        <w:tc>
          <w:tcPr>
            <w:tcW w:w="131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szCs w:val="21"/>
                <w:highlight w:val="none"/>
              </w:rPr>
            </w:pPr>
            <w:r>
              <w:rPr>
                <w:rFonts w:hint="eastAsia" w:ascii="宋体" w:hAnsi="宋体" w:cs="宋体"/>
                <w:bCs/>
                <w:szCs w:val="21"/>
                <w:highlight w:val="none"/>
              </w:rPr>
              <w:t>有毒有害气体连续监测系统</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eastAsia="zh-CN"/>
              </w:rPr>
              <w:t>套</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eastAsia="宋体" w:cs="宋体"/>
                <w:bCs/>
                <w:kern w:val="2"/>
                <w:sz w:val="21"/>
                <w:szCs w:val="21"/>
                <w:highlight w:val="none"/>
                <w:lang w:val="en-US" w:eastAsia="zh-CN" w:bidi="ar-SA"/>
              </w:rPr>
            </w:pPr>
            <w:r>
              <w:rPr>
                <w:rFonts w:ascii="宋体" w:hAnsi="宋体" w:cs="宋体"/>
                <w:bCs/>
                <w:szCs w:val="21"/>
                <w:highlight w:val="none"/>
              </w:rPr>
              <w:t>2</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lang w:val="en-US" w:eastAsia="zh-CN"/>
              </w:rPr>
            </w:pPr>
            <w:r>
              <w:rPr>
                <w:rFonts w:hint="eastAsia" w:ascii="宋体" w:hAnsi="宋体" w:cs="宋体"/>
                <w:bCs/>
                <w:szCs w:val="21"/>
                <w:lang w:val="en-US" w:eastAsia="zh-CN"/>
              </w:rPr>
              <w:t>2</w:t>
            </w: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862"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52"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bl>
    <w:p>
      <w:pPr>
        <w:widowControl/>
        <w:spacing w:line="240" w:lineRule="auto"/>
        <w:jc w:val="left"/>
        <w:textAlignment w:val="center"/>
        <w:rPr>
          <w:rFonts w:ascii="宋体" w:hAnsi="宋体" w:cs="宋体"/>
          <w:szCs w:val="21"/>
        </w:rPr>
      </w:pPr>
      <w:r>
        <w:rPr>
          <w:rFonts w:hint="eastAsia"/>
          <w:szCs w:val="21"/>
        </w:rPr>
        <w:t>注：</w:t>
      </w:r>
      <w:r>
        <w:rPr>
          <w:rFonts w:hint="eastAsia" w:ascii="宋体" w:hAnsi="宋体" w:cs="宋体"/>
          <w:szCs w:val="21"/>
        </w:rPr>
        <w:t>1、若监理工程师或招标人认为投标人配备的机械设备不能满足现场施工的需要，或不能保证工程质量和进度时，招标人有权要求投标人增加。</w:t>
      </w:r>
    </w:p>
    <w:p>
      <w:pPr>
        <w:pStyle w:val="2"/>
        <w:spacing w:line="240" w:lineRule="auto"/>
        <w:ind w:firstLine="0"/>
        <w:rPr>
          <w:rFonts w:ascii="宋体" w:hAnsi="宋体" w:eastAsia="宋体" w:cs="宋体"/>
          <w:kern w:val="2"/>
          <w:sz w:val="21"/>
          <w:szCs w:val="21"/>
        </w:rPr>
      </w:pPr>
      <w:r>
        <w:rPr>
          <w:rFonts w:hint="eastAsia" w:ascii="宋体" w:hAnsi="宋体" w:eastAsia="宋体" w:cs="宋体"/>
          <w:kern w:val="2"/>
          <w:sz w:val="21"/>
          <w:szCs w:val="21"/>
        </w:rPr>
        <w:t>2、本表中的总数量为投标人中标后向招标人承诺的投入最低设备要求，并以书面形式纳入合同附件。</w:t>
      </w:r>
    </w:p>
    <w:p>
      <w:pPr>
        <w:pStyle w:val="2"/>
        <w:spacing w:line="240" w:lineRule="auto"/>
        <w:ind w:firstLine="0"/>
        <w:rPr>
          <w:rFonts w:hint="eastAsia" w:ascii="宋体" w:hAnsi="宋体" w:eastAsia="宋体" w:cs="宋体"/>
          <w:b/>
          <w:bCs/>
          <w:kern w:val="2"/>
          <w:sz w:val="21"/>
          <w:szCs w:val="21"/>
        </w:rPr>
      </w:pPr>
      <w:r>
        <w:rPr>
          <w:rFonts w:hint="eastAsia" w:ascii="宋体" w:hAnsi="宋体" w:eastAsia="宋体" w:cs="宋体"/>
          <w:b/>
          <w:bCs/>
          <w:kern w:val="2"/>
          <w:sz w:val="21"/>
          <w:szCs w:val="21"/>
        </w:rPr>
        <w:t>3、本表中的砼湿喷机和衬砌台车要求新购，投标人向招标人承诺若中标需按本表要求进行新购并提供相关的发票。</w:t>
      </w:r>
    </w:p>
    <w:p>
      <w:pPr>
        <w:pStyle w:val="2"/>
        <w:spacing w:line="240" w:lineRule="auto"/>
        <w:ind w:firstLine="0"/>
        <w:rPr>
          <w:rFonts w:hint="eastAsia" w:ascii="宋体" w:hAnsi="宋体" w:eastAsia="宋体" w:cs="宋体"/>
          <w:b/>
          <w:bCs/>
          <w:kern w:val="2"/>
          <w:sz w:val="21"/>
          <w:szCs w:val="21"/>
        </w:rPr>
      </w:pPr>
    </w:p>
    <w:p>
      <w:pPr>
        <w:tabs>
          <w:tab w:val="left" w:pos="416"/>
        </w:tabs>
        <w:autoSpaceDE w:val="0"/>
        <w:autoSpaceDN w:val="0"/>
        <w:spacing w:before="122" w:line="360" w:lineRule="auto"/>
        <w:ind w:left="100"/>
        <w:rPr>
          <w:rFonts w:ascii="宋体" w:hAnsi="宋体" w:cs="宋体"/>
          <w:b/>
          <w:bCs/>
          <w:sz w:val="24"/>
          <w:szCs w:val="24"/>
        </w:rPr>
      </w:pPr>
      <w:r>
        <w:rPr>
          <w:rFonts w:hint="eastAsia" w:ascii="宋体" w:hAnsi="宋体" w:cs="宋体"/>
          <w:b/>
          <w:bCs/>
          <w:sz w:val="24"/>
          <w:szCs w:val="24"/>
        </w:rPr>
        <w:t>附表三</w:t>
      </w:r>
    </w:p>
    <w:p>
      <w:pPr>
        <w:pStyle w:val="2"/>
        <w:ind w:firstLine="0"/>
        <w:jc w:val="center"/>
        <w:rPr>
          <w:rFonts w:ascii="宋体" w:hAnsi="宋体" w:eastAsia="宋体" w:cs="宋体"/>
          <w:b/>
          <w:bCs/>
          <w:sz w:val="24"/>
          <w:szCs w:val="24"/>
        </w:rPr>
      </w:pPr>
      <w:r>
        <w:rPr>
          <w:rFonts w:hint="eastAsia" w:ascii="宋体" w:hAnsi="宋体" w:eastAsia="宋体" w:cs="宋体"/>
          <w:b/>
          <w:bCs/>
          <w:sz w:val="24"/>
          <w:szCs w:val="24"/>
        </w:rPr>
        <w:t>泸定至石棉高速公路项目施工总承包C2合同段</w:t>
      </w:r>
      <w:r>
        <w:rPr>
          <w:rFonts w:hint="eastAsia" w:ascii="宋体" w:hAnsi="宋体" w:eastAsia="宋体" w:cs="宋体"/>
          <w:b/>
          <w:bCs/>
          <w:sz w:val="24"/>
          <w:szCs w:val="24"/>
          <w:lang w:eastAsia="zh-CN"/>
        </w:rPr>
        <w:t>施工专业分包</w:t>
      </w:r>
      <w:r>
        <w:rPr>
          <w:rFonts w:hint="eastAsia" w:ascii="宋体" w:hAnsi="宋体" w:eastAsia="宋体" w:cs="宋体"/>
          <w:b/>
          <w:bCs/>
          <w:sz w:val="24"/>
          <w:szCs w:val="24"/>
        </w:rPr>
        <w:t>投入设备最低要求</w:t>
      </w:r>
    </w:p>
    <w:p>
      <w:pPr>
        <w:tabs>
          <w:tab w:val="left" w:pos="532"/>
        </w:tabs>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适用于</w:t>
      </w:r>
      <w:r>
        <w:rPr>
          <w:rFonts w:hint="eastAsia" w:ascii="宋体" w:hAnsi="宋体" w:cs="宋体"/>
          <w:b/>
          <w:bCs/>
          <w:kern w:val="0"/>
          <w:sz w:val="24"/>
          <w:szCs w:val="24"/>
          <w:highlight w:val="none"/>
          <w:lang w:bidi="ar"/>
        </w:rPr>
        <w:t>LS-TJ</w:t>
      </w:r>
      <w:r>
        <w:rPr>
          <w:rFonts w:hint="eastAsia" w:ascii="宋体" w:hAnsi="宋体" w:cs="宋体"/>
          <w:b/>
          <w:bCs/>
          <w:kern w:val="0"/>
          <w:sz w:val="24"/>
          <w:szCs w:val="24"/>
          <w:highlight w:val="none"/>
          <w:lang w:val="en-US" w:eastAsia="zh-CN" w:bidi="ar"/>
        </w:rPr>
        <w:t>3</w:t>
      </w:r>
      <w:r>
        <w:rPr>
          <w:rFonts w:hint="eastAsia" w:ascii="宋体" w:hAnsi="宋体" w:cs="宋体"/>
          <w:b/>
          <w:bCs/>
          <w:kern w:val="0"/>
          <w:sz w:val="24"/>
          <w:szCs w:val="24"/>
          <w:highlight w:val="none"/>
          <w:lang w:bidi="ar"/>
        </w:rPr>
        <w:t>-0</w:t>
      </w:r>
      <w:r>
        <w:rPr>
          <w:rFonts w:hint="eastAsia" w:ascii="宋体" w:hAnsi="宋体" w:cs="宋体"/>
          <w:b/>
          <w:bCs/>
          <w:kern w:val="0"/>
          <w:sz w:val="24"/>
          <w:szCs w:val="24"/>
          <w:highlight w:val="none"/>
          <w:lang w:val="en-US" w:eastAsia="zh-CN" w:bidi="ar"/>
        </w:rPr>
        <w:t>5）</w:t>
      </w:r>
    </w:p>
    <w:tbl>
      <w:tblPr>
        <w:tblStyle w:val="6"/>
        <w:tblW w:w="9483" w:type="dxa"/>
        <w:tblInd w:w="222" w:type="dxa"/>
        <w:tblLayout w:type="fixed"/>
        <w:tblCellMar>
          <w:top w:w="0" w:type="dxa"/>
          <w:left w:w="108" w:type="dxa"/>
          <w:bottom w:w="0" w:type="dxa"/>
          <w:right w:w="108" w:type="dxa"/>
        </w:tblCellMar>
      </w:tblPr>
      <w:tblGrid>
        <w:gridCol w:w="705"/>
        <w:gridCol w:w="1311"/>
        <w:gridCol w:w="1121"/>
        <w:gridCol w:w="746"/>
        <w:gridCol w:w="872"/>
        <w:gridCol w:w="997"/>
        <w:gridCol w:w="871"/>
        <w:gridCol w:w="746"/>
        <w:gridCol w:w="862"/>
        <w:gridCol w:w="1252"/>
      </w:tblGrid>
      <w:tr>
        <w:tblPrEx>
          <w:tblLayout w:type="fixed"/>
          <w:tblCellMar>
            <w:top w:w="0" w:type="dxa"/>
            <w:left w:w="108" w:type="dxa"/>
            <w:bottom w:w="0" w:type="dxa"/>
            <w:right w:w="108" w:type="dxa"/>
          </w:tblCellMar>
        </w:tblPrEx>
        <w:trPr>
          <w:trHeight w:val="327" w:hRule="atLeast"/>
        </w:trPr>
        <w:tc>
          <w:tcPr>
            <w:tcW w:w="705"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rPr>
              <w:t>序号</w:t>
            </w:r>
          </w:p>
        </w:tc>
        <w:tc>
          <w:tcPr>
            <w:tcW w:w="1311"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rPr>
              <w:t>机械设备名称</w:t>
            </w:r>
          </w:p>
        </w:tc>
        <w:tc>
          <w:tcPr>
            <w:tcW w:w="1121"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规格、型号</w:t>
            </w:r>
          </w:p>
        </w:tc>
        <w:tc>
          <w:tcPr>
            <w:tcW w:w="746"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单位</w:t>
            </w:r>
          </w:p>
        </w:tc>
        <w:tc>
          <w:tcPr>
            <w:tcW w:w="186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line="260" w:lineRule="exact"/>
              <w:ind w:firstLine="210" w:firstLineChars="100"/>
              <w:jc w:val="center"/>
              <w:rPr>
                <w:bCs/>
                <w:szCs w:val="21"/>
                <w:lang w:val="en-US" w:bidi="ar-SA"/>
              </w:rPr>
            </w:pPr>
            <w:r>
              <w:rPr>
                <w:rFonts w:hint="eastAsia"/>
                <w:szCs w:val="21"/>
                <w:lang w:val="en-US" w:bidi="ar-SA"/>
              </w:rPr>
              <w:t>基本要求</w:t>
            </w:r>
          </w:p>
        </w:tc>
        <w:tc>
          <w:tcPr>
            <w:tcW w:w="871"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bidi="ar-SA"/>
              </w:rPr>
            </w:pPr>
            <w:r>
              <w:rPr>
                <w:rFonts w:hint="eastAsia"/>
              </w:rPr>
              <w:t>每增加1台自有设备加分值</w:t>
            </w:r>
          </w:p>
        </w:tc>
        <w:tc>
          <w:tcPr>
            <w:tcW w:w="746"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szCs w:val="21"/>
              </w:rPr>
            </w:pPr>
            <w:r>
              <w:rPr>
                <w:rFonts w:hint="eastAsia"/>
                <w:szCs w:val="21"/>
              </w:rPr>
              <w:t>加分上限</w:t>
            </w:r>
          </w:p>
        </w:tc>
        <w:tc>
          <w:tcPr>
            <w:tcW w:w="862"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bidi="ar-SA"/>
              </w:rPr>
            </w:pPr>
            <w:r>
              <w:rPr>
                <w:rFonts w:hint="eastAsia"/>
                <w:szCs w:val="21"/>
                <w:lang w:val="en-US" w:bidi="ar-SA"/>
              </w:rPr>
              <w:t>出厂日期</w:t>
            </w:r>
          </w:p>
        </w:tc>
        <w:tc>
          <w:tcPr>
            <w:tcW w:w="1252"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bidi="ar-SA"/>
              </w:rPr>
            </w:pPr>
            <w:r>
              <w:rPr>
                <w:rFonts w:hint="eastAsia"/>
                <w:szCs w:val="21"/>
                <w:lang w:val="en-US" w:bidi="ar-SA"/>
              </w:rPr>
              <w:t>备注</w:t>
            </w:r>
          </w:p>
        </w:tc>
      </w:tr>
      <w:tr>
        <w:tblPrEx>
          <w:tblLayout w:type="fixed"/>
          <w:tblCellMar>
            <w:top w:w="0" w:type="dxa"/>
            <w:left w:w="108" w:type="dxa"/>
            <w:bottom w:w="0" w:type="dxa"/>
            <w:right w:w="108" w:type="dxa"/>
          </w:tblCellMar>
        </w:tblPrEx>
        <w:trPr>
          <w:trHeight w:val="495" w:hRule="atLeast"/>
        </w:trPr>
        <w:tc>
          <w:tcPr>
            <w:tcW w:w="705"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1311"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1121"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74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line="260" w:lineRule="exact"/>
              <w:jc w:val="center"/>
              <w:rPr>
                <w:bCs/>
                <w:szCs w:val="21"/>
                <w:lang w:val="en-US" w:bidi="ar-SA"/>
              </w:rPr>
            </w:pPr>
            <w:r>
              <w:rPr>
                <w:rFonts w:hint="eastAsia"/>
                <w:szCs w:val="21"/>
                <w:lang w:val="en-US" w:bidi="ar-SA"/>
              </w:rPr>
              <w:t>总数量</w:t>
            </w:r>
          </w:p>
        </w:tc>
        <w:tc>
          <w:tcPr>
            <w:tcW w:w="997" w:type="dxa"/>
            <w:tcBorders>
              <w:left w:val="single" w:color="000000" w:sz="4" w:space="0"/>
              <w:bottom w:val="single" w:color="000000" w:sz="4" w:space="0"/>
              <w:right w:val="single" w:color="000000" w:sz="4" w:space="0"/>
              <w:tl2br w:val="nil"/>
              <w:tr2bl w:val="nil"/>
            </w:tcBorders>
            <w:vAlign w:val="center"/>
          </w:tcPr>
          <w:p>
            <w:pPr>
              <w:pStyle w:val="7"/>
              <w:spacing w:line="260" w:lineRule="exact"/>
              <w:jc w:val="center"/>
              <w:rPr>
                <w:bCs/>
                <w:szCs w:val="21"/>
                <w:lang w:val="en-US" w:bidi="ar-SA"/>
              </w:rPr>
            </w:pPr>
            <w:r>
              <w:rPr>
                <w:rFonts w:hint="eastAsia"/>
                <w:szCs w:val="21"/>
                <w:lang w:val="en-US" w:bidi="ar-SA"/>
              </w:rPr>
              <w:t>自有设备</w:t>
            </w:r>
          </w:p>
        </w:tc>
        <w:tc>
          <w:tcPr>
            <w:tcW w:w="87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rPr>
                <w:rFonts w:ascii="宋体" w:hAnsi="宋体" w:cs="宋体"/>
                <w:bCs/>
                <w:szCs w:val="21"/>
              </w:rPr>
            </w:pPr>
          </w:p>
        </w:tc>
        <w:tc>
          <w:tcPr>
            <w:tcW w:w="746" w:type="dxa"/>
            <w:vMerge w:val="continue"/>
            <w:tcBorders>
              <w:left w:val="single" w:color="000000" w:sz="4" w:space="0"/>
              <w:bottom w:val="single" w:color="auto" w:sz="4" w:space="0"/>
              <w:right w:val="single" w:color="000000" w:sz="4" w:space="0"/>
              <w:tl2br w:val="nil"/>
              <w:tr2bl w:val="nil"/>
            </w:tcBorders>
          </w:tcPr>
          <w:p>
            <w:pPr>
              <w:spacing w:line="440" w:lineRule="exact"/>
              <w:jc w:val="center"/>
              <w:rPr>
                <w:rFonts w:ascii="宋体" w:hAnsi="宋体" w:cs="宋体"/>
                <w:bCs/>
                <w:szCs w:val="21"/>
              </w:rPr>
            </w:pPr>
          </w:p>
        </w:tc>
        <w:tc>
          <w:tcPr>
            <w:tcW w:w="86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ascii="宋体" w:hAnsi="宋体" w:cs="宋体"/>
                <w:bCs/>
                <w:szCs w:val="21"/>
              </w:rPr>
            </w:pPr>
          </w:p>
        </w:tc>
        <w:tc>
          <w:tcPr>
            <w:tcW w:w="1252"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p>
        </w:tc>
      </w:tr>
      <w:tr>
        <w:tblPrEx>
          <w:tblLayout w:type="fixed"/>
          <w:tblCellMar>
            <w:top w:w="0" w:type="dxa"/>
            <w:left w:w="108" w:type="dxa"/>
            <w:bottom w:w="0" w:type="dxa"/>
            <w:right w:w="108" w:type="dxa"/>
          </w:tblCellMar>
        </w:tblPrEx>
        <w:trPr>
          <w:trHeight w:val="517"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1</w:t>
            </w:r>
          </w:p>
        </w:tc>
        <w:tc>
          <w:tcPr>
            <w:tcW w:w="131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挖掘机</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lang w:eastAsia="zh-CN"/>
              </w:rPr>
            </w:pPr>
            <w:r>
              <w:rPr>
                <w:rFonts w:hint="eastAsia" w:ascii="宋体" w:hAnsi="宋体" w:cs="宋体"/>
                <w:bCs/>
                <w:szCs w:val="21"/>
                <w:lang w:val="en-US" w:eastAsia="zh-CN"/>
              </w:rPr>
              <w:t>4</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1</w:t>
            </w:r>
          </w:p>
        </w:tc>
        <w:tc>
          <w:tcPr>
            <w:tcW w:w="87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Cs w:val="21"/>
                <w:lang w:val="en-US" w:eastAsia="zh-CN"/>
              </w:rPr>
            </w:pPr>
            <w:r>
              <w:rPr>
                <w:rFonts w:hint="eastAsia" w:ascii="宋体" w:hAnsi="宋体" w:cs="宋体"/>
                <w:bCs/>
                <w:szCs w:val="21"/>
                <w:lang w:val="en-US" w:eastAsia="zh-CN"/>
              </w:rPr>
              <w:t>0.5</w:t>
            </w:r>
          </w:p>
        </w:tc>
        <w:tc>
          <w:tcPr>
            <w:tcW w:w="74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1</w:t>
            </w:r>
          </w:p>
        </w:tc>
        <w:tc>
          <w:tcPr>
            <w:tcW w:w="862" w:type="dxa"/>
            <w:vMerge w:val="restart"/>
            <w:tcBorders>
              <w:top w:val="single" w:color="auto" w:sz="4" w:space="0"/>
              <w:left w:val="single" w:color="auto" w:sz="4" w:space="0"/>
              <w:right w:val="single" w:color="auto" w:sz="4" w:space="0"/>
              <w:tl2br w:val="nil"/>
              <w:tr2bl w:val="nil"/>
            </w:tcBorders>
            <w:vAlign w:val="center"/>
          </w:tcPr>
          <w:p>
            <w:pPr>
              <w:spacing w:line="260" w:lineRule="exact"/>
              <w:ind w:right="5"/>
              <w:jc w:val="center"/>
              <w:textAlignment w:val="center"/>
              <w:rPr>
                <w:rFonts w:ascii="宋体" w:hAnsi="宋体" w:cs="宋体"/>
                <w:szCs w:val="21"/>
              </w:rPr>
            </w:pPr>
            <w:r>
              <w:rPr>
                <w:rFonts w:hint="eastAsia" w:ascii="宋体" w:hAnsi="宋体" w:cs="宋体"/>
              </w:rPr>
              <w:t>20</w:t>
            </w:r>
            <w:r>
              <w:rPr>
                <w:rFonts w:ascii="宋体" w:hAnsi="宋体" w:cs="宋体"/>
              </w:rPr>
              <w:t>16</w:t>
            </w:r>
            <w:r>
              <w:rPr>
                <w:rFonts w:hint="eastAsia" w:ascii="宋体" w:hAnsi="宋体" w:cs="宋体"/>
              </w:rPr>
              <w:t>年1月后</w:t>
            </w:r>
          </w:p>
        </w:tc>
        <w:tc>
          <w:tcPr>
            <w:tcW w:w="1252" w:type="dxa"/>
            <w:vMerge w:val="restart"/>
            <w:tcBorders>
              <w:top w:val="single" w:color="000000" w:sz="4" w:space="0"/>
              <w:left w:val="single" w:color="auto" w:sz="4" w:space="0"/>
              <w:right w:val="single" w:color="auto" w:sz="4" w:space="0"/>
              <w:tl2br w:val="nil"/>
              <w:tr2bl w:val="nil"/>
            </w:tcBorders>
            <w:vAlign w:val="center"/>
          </w:tcPr>
          <w:p>
            <w:pPr>
              <w:widowControl/>
              <w:spacing w:line="260" w:lineRule="exact"/>
              <w:ind w:right="5"/>
              <w:jc w:val="center"/>
              <w:textAlignment w:val="center"/>
              <w:rPr>
                <w:szCs w:val="21"/>
              </w:rPr>
            </w:pPr>
            <w:r>
              <w:rPr>
                <w:rFonts w:hint="eastAsia" w:ascii="宋体" w:hAnsi="宋体" w:cs="宋体"/>
              </w:rPr>
              <w:t>自有设备需提供购买发票或公证机关出具的公证书</w:t>
            </w:r>
          </w:p>
        </w:tc>
      </w:tr>
      <w:tr>
        <w:tblPrEx>
          <w:tblLayout w:type="fixed"/>
          <w:tblCellMar>
            <w:top w:w="0" w:type="dxa"/>
            <w:left w:w="108" w:type="dxa"/>
            <w:bottom w:w="0" w:type="dxa"/>
            <w:right w:w="108" w:type="dxa"/>
          </w:tblCellMar>
        </w:tblPrEx>
        <w:trPr>
          <w:trHeight w:val="517"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rPr>
              <w:t>2</w:t>
            </w:r>
          </w:p>
        </w:tc>
        <w:tc>
          <w:tcPr>
            <w:tcW w:w="131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侧卸式装载机</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50型</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lang w:eastAsia="zh-CN"/>
              </w:rPr>
            </w:pPr>
            <w:r>
              <w:rPr>
                <w:rFonts w:hint="eastAsia" w:ascii="宋体" w:hAnsi="宋体" w:cs="宋体"/>
                <w:bCs/>
                <w:szCs w:val="21"/>
                <w:lang w:val="en-US" w:eastAsia="zh-CN"/>
              </w:rPr>
              <w:t>4</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1</w:t>
            </w:r>
          </w:p>
        </w:tc>
        <w:tc>
          <w:tcPr>
            <w:tcW w:w="87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Cs w:val="21"/>
                <w:lang w:val="en-US" w:eastAsia="zh-CN"/>
              </w:rPr>
            </w:pPr>
            <w:r>
              <w:rPr>
                <w:rFonts w:hint="eastAsia" w:ascii="宋体" w:hAnsi="宋体" w:cs="宋体"/>
                <w:bCs/>
                <w:szCs w:val="21"/>
                <w:lang w:val="en-US" w:eastAsia="zh-CN"/>
              </w:rPr>
              <w:t>0.5</w:t>
            </w:r>
          </w:p>
        </w:tc>
        <w:tc>
          <w:tcPr>
            <w:tcW w:w="74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1</w:t>
            </w:r>
          </w:p>
        </w:tc>
        <w:tc>
          <w:tcPr>
            <w:tcW w:w="862" w:type="dxa"/>
            <w:vMerge w:val="continue"/>
            <w:tcBorders>
              <w:left w:val="single" w:color="auto" w:sz="4" w:space="0"/>
              <w:right w:val="single" w:color="auto" w:sz="4" w:space="0"/>
              <w:tl2br w:val="nil"/>
              <w:tr2bl w:val="nil"/>
            </w:tcBorders>
            <w:vAlign w:val="center"/>
          </w:tcPr>
          <w:p>
            <w:pPr>
              <w:spacing w:line="260" w:lineRule="exact"/>
              <w:ind w:right="5"/>
              <w:jc w:val="center"/>
              <w:textAlignment w:val="center"/>
              <w:rPr>
                <w:rFonts w:ascii="宋体" w:hAnsi="宋体" w:cs="宋体"/>
                <w:szCs w:val="21"/>
              </w:rPr>
            </w:pPr>
          </w:p>
        </w:tc>
        <w:tc>
          <w:tcPr>
            <w:tcW w:w="1252" w:type="dxa"/>
            <w:vMerge w:val="continue"/>
            <w:tcBorders>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szCs w:val="21"/>
              </w:rPr>
            </w:pPr>
          </w:p>
        </w:tc>
      </w:tr>
      <w:tr>
        <w:tblPrEx>
          <w:tblLayout w:type="fixed"/>
          <w:tblCellMar>
            <w:top w:w="0" w:type="dxa"/>
            <w:left w:w="108" w:type="dxa"/>
            <w:bottom w:w="0" w:type="dxa"/>
            <w:right w:w="108" w:type="dxa"/>
          </w:tblCellMar>
        </w:tblPrEx>
        <w:trPr>
          <w:trHeight w:val="532"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lang w:val="en-US"/>
              </w:rPr>
              <w:t>3</w:t>
            </w:r>
          </w:p>
        </w:tc>
        <w:tc>
          <w:tcPr>
            <w:tcW w:w="131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空压机</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22m³</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16</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r>
              <w:rPr>
                <w:rFonts w:ascii="宋体" w:hAnsi="宋体" w:cs="宋体"/>
                <w:bCs/>
                <w:szCs w:val="21"/>
              </w:rPr>
              <w:t>0.25</w:t>
            </w: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0</w:t>
            </w:r>
            <w:r>
              <w:rPr>
                <w:rFonts w:ascii="宋体" w:hAnsi="宋体" w:cs="宋体"/>
                <w:bCs/>
                <w:szCs w:val="21"/>
              </w:rPr>
              <w:t>.5</w:t>
            </w:r>
          </w:p>
        </w:tc>
        <w:tc>
          <w:tcPr>
            <w:tcW w:w="862" w:type="dxa"/>
            <w:vMerge w:val="continue"/>
            <w:tcBorders>
              <w:left w:val="single" w:color="auto" w:sz="4" w:space="0"/>
              <w:right w:val="single" w:color="auto" w:sz="4" w:space="0"/>
              <w:tl2br w:val="nil"/>
              <w:tr2bl w:val="nil"/>
            </w:tcBorders>
            <w:vAlign w:val="center"/>
          </w:tcPr>
          <w:p>
            <w:pPr>
              <w:spacing w:line="260" w:lineRule="exact"/>
              <w:ind w:right="5"/>
              <w:jc w:val="center"/>
              <w:textAlignment w:val="center"/>
              <w:rPr>
                <w:rFonts w:ascii="宋体" w:hAnsi="宋体" w:cs="宋体"/>
                <w:szCs w:val="21"/>
              </w:rPr>
            </w:pPr>
          </w:p>
        </w:tc>
        <w:tc>
          <w:tcPr>
            <w:tcW w:w="12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32"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lang w:val="en-US"/>
              </w:rPr>
              <w:t>4</w:t>
            </w:r>
          </w:p>
        </w:tc>
        <w:tc>
          <w:tcPr>
            <w:tcW w:w="131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隧道风机</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w:t>
            </w: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862" w:type="dxa"/>
            <w:vMerge w:val="continue"/>
            <w:tcBorders>
              <w:left w:val="single" w:color="auto" w:sz="4" w:space="0"/>
              <w:right w:val="single" w:color="auto" w:sz="4" w:space="0"/>
              <w:tl2br w:val="nil"/>
              <w:tr2bl w:val="nil"/>
            </w:tcBorders>
            <w:vAlign w:val="center"/>
          </w:tcPr>
          <w:p>
            <w:pPr>
              <w:spacing w:line="260" w:lineRule="exact"/>
              <w:ind w:right="5"/>
              <w:jc w:val="center"/>
              <w:textAlignment w:val="center"/>
              <w:rPr>
                <w:rFonts w:ascii="宋体" w:hAnsi="宋体" w:cs="宋体"/>
              </w:rPr>
            </w:pPr>
          </w:p>
        </w:tc>
        <w:tc>
          <w:tcPr>
            <w:tcW w:w="12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32"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5</w:t>
            </w:r>
          </w:p>
        </w:tc>
        <w:tc>
          <w:tcPr>
            <w:tcW w:w="131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发电机</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200KW</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1</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0</w:t>
            </w:r>
            <w:r>
              <w:rPr>
                <w:rFonts w:ascii="宋体" w:hAnsi="宋体" w:cs="宋体"/>
                <w:bCs/>
                <w:szCs w:val="21"/>
              </w:rPr>
              <w:t>.5</w:t>
            </w: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0</w:t>
            </w:r>
            <w:r>
              <w:rPr>
                <w:rFonts w:ascii="宋体" w:hAnsi="宋体" w:cs="宋体"/>
                <w:bCs/>
                <w:szCs w:val="21"/>
              </w:rPr>
              <w:t>.5</w:t>
            </w:r>
          </w:p>
        </w:tc>
        <w:tc>
          <w:tcPr>
            <w:tcW w:w="86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32"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6</w:t>
            </w:r>
          </w:p>
        </w:tc>
        <w:tc>
          <w:tcPr>
            <w:tcW w:w="131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自卸车</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szCs w:val="21"/>
              </w:rPr>
              <w:t>20m³</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10</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r>
              <w:rPr>
                <w:rFonts w:ascii="宋体" w:hAnsi="宋体" w:cs="宋体"/>
                <w:bCs/>
                <w:szCs w:val="21"/>
              </w:rPr>
              <w:t>0.5</w:t>
            </w: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1</w:t>
            </w:r>
          </w:p>
        </w:tc>
        <w:tc>
          <w:tcPr>
            <w:tcW w:w="86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32"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lang w:val="en-US"/>
              </w:rPr>
              <w:t>7</w:t>
            </w:r>
          </w:p>
        </w:tc>
        <w:tc>
          <w:tcPr>
            <w:tcW w:w="131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注浆泵</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50</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86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32"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8</w:t>
            </w:r>
          </w:p>
        </w:tc>
        <w:tc>
          <w:tcPr>
            <w:tcW w:w="131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潜孔钻</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1</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86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42"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9</w:t>
            </w:r>
          </w:p>
        </w:tc>
        <w:tc>
          <w:tcPr>
            <w:tcW w:w="131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仰拱栈桥</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lang w:eastAsia="zh-CN"/>
              </w:rPr>
            </w:pPr>
            <w:r>
              <w:rPr>
                <w:rFonts w:hint="eastAsia" w:ascii="宋体" w:hAnsi="宋体" w:cs="宋体"/>
                <w:bCs/>
                <w:szCs w:val="21"/>
                <w:lang w:val="en-US" w:eastAsia="zh-CN"/>
              </w:rPr>
              <w:t>4</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862"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829"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10</w:t>
            </w:r>
          </w:p>
        </w:tc>
        <w:tc>
          <w:tcPr>
            <w:tcW w:w="131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砼湿喷机</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lang w:eastAsia="zh-CN"/>
              </w:rPr>
            </w:pPr>
            <w:r>
              <w:rPr>
                <w:rFonts w:hint="eastAsia" w:ascii="宋体" w:hAnsi="宋体" w:cs="宋体"/>
                <w:bCs/>
                <w:szCs w:val="21"/>
                <w:lang w:val="en-US" w:eastAsia="zh-CN"/>
              </w:rPr>
              <w:t>4</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rPr>
            </w:pP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rPr>
            </w:pPr>
          </w:p>
        </w:tc>
        <w:tc>
          <w:tcPr>
            <w:tcW w:w="862" w:type="dxa"/>
            <w:vMerge w:val="restart"/>
            <w:tcBorders>
              <w:top w:val="single" w:color="auto" w:sz="4" w:space="0"/>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r>
              <w:rPr>
                <w:rFonts w:ascii="宋体" w:hAnsi="宋体" w:cs="宋体"/>
              </w:rPr>
              <w:t>2020</w:t>
            </w:r>
            <w:r>
              <w:rPr>
                <w:rFonts w:hint="eastAsia" w:ascii="宋体" w:hAnsi="宋体" w:cs="宋体"/>
              </w:rPr>
              <w:t>年</w:t>
            </w:r>
            <w:r>
              <w:rPr>
                <w:rFonts w:ascii="宋体" w:hAnsi="宋体" w:cs="宋体"/>
              </w:rPr>
              <w:t>1</w:t>
            </w:r>
            <w:r>
              <w:rPr>
                <w:rFonts w:hint="eastAsia" w:ascii="宋体" w:hAnsi="宋体" w:cs="宋体"/>
              </w:rPr>
              <w:t>月后</w:t>
            </w:r>
          </w:p>
        </w:tc>
        <w:tc>
          <w:tcPr>
            <w:tcW w:w="1252" w:type="dxa"/>
            <w:vMerge w:val="restart"/>
            <w:tcBorders>
              <w:top w:val="single" w:color="auto" w:sz="4" w:space="0"/>
              <w:left w:val="single" w:color="auto" w:sz="4" w:space="0"/>
              <w:right w:val="single" w:color="auto" w:sz="4" w:space="0"/>
              <w:tl2br w:val="nil"/>
              <w:tr2bl w:val="nil"/>
            </w:tcBorders>
            <w:vAlign w:val="center"/>
          </w:tcPr>
          <w:p>
            <w:pPr>
              <w:jc w:val="center"/>
              <w:rPr>
                <w:rFonts w:ascii="宋体" w:hAnsi="宋体" w:cs="宋体"/>
                <w:bCs/>
                <w:sz w:val="24"/>
                <w:szCs w:val="24"/>
              </w:rPr>
            </w:pPr>
            <w:r>
              <w:rPr>
                <w:rFonts w:hint="eastAsia" w:ascii="宋体" w:hAnsi="宋体" w:cs="宋体"/>
              </w:rPr>
              <w:t>若不能提供发票的需承诺在中标后按招标文件要求新购并提供发票</w:t>
            </w:r>
          </w:p>
        </w:tc>
      </w:tr>
      <w:tr>
        <w:tblPrEx>
          <w:tblLayout w:type="fixed"/>
          <w:tblCellMar>
            <w:top w:w="0" w:type="dxa"/>
            <w:left w:w="108" w:type="dxa"/>
            <w:bottom w:w="0" w:type="dxa"/>
            <w:right w:w="108" w:type="dxa"/>
          </w:tblCellMar>
        </w:tblPrEx>
        <w:trPr>
          <w:trHeight w:val="689"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11</w:t>
            </w:r>
          </w:p>
        </w:tc>
        <w:tc>
          <w:tcPr>
            <w:tcW w:w="131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衬砌台车</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12m</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lang w:eastAsia="zh-CN"/>
              </w:rPr>
            </w:pPr>
            <w:r>
              <w:rPr>
                <w:rFonts w:hint="eastAsia" w:ascii="宋体" w:hAnsi="宋体" w:cs="宋体"/>
                <w:bCs/>
                <w:szCs w:val="21"/>
                <w:lang w:val="en-US" w:eastAsia="zh-CN"/>
              </w:rPr>
              <w:t>4</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86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5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42"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hint="default" w:eastAsia="宋体"/>
                <w:szCs w:val="21"/>
                <w:lang w:val="en-US" w:eastAsia="zh-CN"/>
              </w:rPr>
            </w:pPr>
            <w:r>
              <w:rPr>
                <w:rFonts w:hint="eastAsia"/>
                <w:szCs w:val="21"/>
                <w:lang w:val="en-US" w:eastAsia="zh-CN"/>
              </w:rPr>
              <w:t>12</w:t>
            </w:r>
          </w:p>
        </w:tc>
        <w:tc>
          <w:tcPr>
            <w:tcW w:w="131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szCs w:val="21"/>
                <w:highlight w:val="none"/>
              </w:rPr>
            </w:pPr>
            <w:r>
              <w:rPr>
                <w:rFonts w:hint="eastAsia" w:ascii="宋体" w:hAnsi="宋体" w:cs="宋体"/>
                <w:bCs/>
                <w:szCs w:val="21"/>
                <w:highlight w:val="none"/>
              </w:rPr>
              <w:t>多功能立拱台车</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rPr>
              <w:t>/</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rPr>
              <w:t>台</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eastAsia="宋体" w:cs="宋体"/>
                <w:bCs/>
                <w:kern w:val="2"/>
                <w:sz w:val="21"/>
                <w:szCs w:val="21"/>
                <w:highlight w:val="none"/>
                <w:lang w:val="en-US" w:eastAsia="zh-CN" w:bidi="ar-SA"/>
              </w:rPr>
            </w:pPr>
            <w:r>
              <w:rPr>
                <w:rFonts w:ascii="宋体" w:hAnsi="宋体" w:cs="宋体"/>
                <w:bCs/>
                <w:szCs w:val="21"/>
                <w:highlight w:val="none"/>
              </w:rPr>
              <w:t>2</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lang w:val="en-US" w:eastAsia="zh-CN"/>
              </w:rPr>
            </w:pPr>
            <w:r>
              <w:rPr>
                <w:rFonts w:hint="eastAsia" w:ascii="宋体" w:hAnsi="宋体" w:cs="宋体"/>
                <w:bCs/>
                <w:szCs w:val="21"/>
                <w:lang w:val="en-US" w:eastAsia="zh-CN"/>
              </w:rPr>
              <w:t>2</w:t>
            </w: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86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5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42"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hint="default" w:eastAsia="宋体"/>
                <w:szCs w:val="21"/>
                <w:lang w:val="en-US" w:eastAsia="zh-CN"/>
              </w:rPr>
            </w:pPr>
            <w:r>
              <w:rPr>
                <w:rFonts w:hint="eastAsia"/>
                <w:szCs w:val="21"/>
                <w:lang w:val="en-US" w:eastAsia="zh-CN"/>
              </w:rPr>
              <w:t>13</w:t>
            </w:r>
          </w:p>
        </w:tc>
        <w:tc>
          <w:tcPr>
            <w:tcW w:w="131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szCs w:val="21"/>
                <w:highlight w:val="none"/>
              </w:rPr>
            </w:pPr>
            <w:r>
              <w:rPr>
                <w:rFonts w:hint="eastAsia" w:ascii="宋体" w:hAnsi="宋体" w:cs="宋体"/>
                <w:bCs/>
                <w:szCs w:val="21"/>
                <w:highlight w:val="none"/>
              </w:rPr>
              <w:t>监控量测智能监测系统</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rPr>
              <w:t>/</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eastAsia="zh-CN"/>
              </w:rPr>
              <w:t>套</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4</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lang w:val="en-US" w:eastAsia="zh-CN"/>
              </w:rPr>
            </w:pPr>
            <w:r>
              <w:rPr>
                <w:rFonts w:hint="eastAsia" w:ascii="宋体" w:hAnsi="宋体" w:cs="宋体"/>
                <w:bCs/>
                <w:szCs w:val="21"/>
                <w:lang w:val="en-US" w:eastAsia="zh-CN"/>
              </w:rPr>
              <w:t>2</w:t>
            </w: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86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5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42" w:hRule="atLeast"/>
        </w:trPr>
        <w:tc>
          <w:tcPr>
            <w:tcW w:w="7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hint="default" w:eastAsia="宋体"/>
                <w:szCs w:val="21"/>
                <w:lang w:val="en-US" w:eastAsia="zh-CN"/>
              </w:rPr>
            </w:pPr>
            <w:r>
              <w:rPr>
                <w:rFonts w:hint="eastAsia"/>
                <w:szCs w:val="21"/>
                <w:lang w:val="en-US" w:eastAsia="zh-CN"/>
              </w:rPr>
              <w:t>14</w:t>
            </w:r>
          </w:p>
        </w:tc>
        <w:tc>
          <w:tcPr>
            <w:tcW w:w="131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szCs w:val="21"/>
                <w:highlight w:val="none"/>
              </w:rPr>
            </w:pPr>
            <w:r>
              <w:rPr>
                <w:rFonts w:hint="eastAsia" w:ascii="宋体" w:hAnsi="宋体" w:cs="宋体"/>
                <w:bCs/>
                <w:szCs w:val="21"/>
                <w:highlight w:val="none"/>
              </w:rPr>
              <w:t>有毒有害气体连续监测系统</w:t>
            </w:r>
          </w:p>
        </w:tc>
        <w:tc>
          <w:tcPr>
            <w:tcW w:w="112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w:t>
            </w:r>
          </w:p>
        </w:tc>
        <w:tc>
          <w:tcPr>
            <w:tcW w:w="7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eastAsia="zh-CN"/>
              </w:rPr>
              <w:t>套</w:t>
            </w:r>
          </w:p>
        </w:tc>
        <w:tc>
          <w:tcPr>
            <w:tcW w:w="87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4</w:t>
            </w:r>
          </w:p>
        </w:tc>
        <w:tc>
          <w:tcPr>
            <w:tcW w:w="99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lang w:val="en-US" w:eastAsia="zh-CN"/>
              </w:rPr>
            </w:pPr>
            <w:r>
              <w:rPr>
                <w:rFonts w:hint="eastAsia" w:ascii="宋体" w:hAnsi="宋体" w:cs="宋体"/>
                <w:bCs/>
                <w:szCs w:val="21"/>
                <w:lang w:val="en-US" w:eastAsia="zh-CN"/>
              </w:rPr>
              <w:t>2</w:t>
            </w:r>
          </w:p>
        </w:tc>
        <w:tc>
          <w:tcPr>
            <w:tcW w:w="87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74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862"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52"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bl>
    <w:p>
      <w:pPr>
        <w:widowControl/>
        <w:spacing w:line="240" w:lineRule="auto"/>
        <w:jc w:val="left"/>
        <w:textAlignment w:val="center"/>
        <w:rPr>
          <w:rFonts w:ascii="宋体" w:hAnsi="宋体" w:cs="宋体"/>
          <w:szCs w:val="21"/>
        </w:rPr>
      </w:pPr>
      <w:r>
        <w:rPr>
          <w:rFonts w:hint="eastAsia"/>
          <w:szCs w:val="21"/>
        </w:rPr>
        <w:t>注：</w:t>
      </w:r>
      <w:r>
        <w:rPr>
          <w:rFonts w:hint="eastAsia" w:ascii="宋体" w:hAnsi="宋体" w:cs="宋体"/>
          <w:szCs w:val="21"/>
        </w:rPr>
        <w:t>1、若监理工程师或招标人认为投标人配备的机械设备不能满足现场施工的需要，或不能保证工程质量和进度时，招标人有权要求投标人增加。</w:t>
      </w:r>
    </w:p>
    <w:p>
      <w:pPr>
        <w:pStyle w:val="2"/>
        <w:spacing w:line="240" w:lineRule="auto"/>
        <w:ind w:firstLine="0"/>
        <w:rPr>
          <w:rFonts w:ascii="宋体" w:hAnsi="宋体" w:eastAsia="宋体" w:cs="宋体"/>
          <w:kern w:val="2"/>
          <w:sz w:val="21"/>
          <w:szCs w:val="21"/>
        </w:rPr>
      </w:pPr>
      <w:r>
        <w:rPr>
          <w:rFonts w:hint="eastAsia" w:ascii="宋体" w:hAnsi="宋体" w:eastAsia="宋体" w:cs="宋体"/>
          <w:kern w:val="2"/>
          <w:sz w:val="21"/>
          <w:szCs w:val="21"/>
        </w:rPr>
        <w:t>2、本表中的总数量为投标人中标后向招标人承诺的投入最低设备要求，并以书面形式纳入合同附件。</w:t>
      </w:r>
    </w:p>
    <w:p>
      <w:pPr>
        <w:pStyle w:val="2"/>
        <w:spacing w:line="240" w:lineRule="auto"/>
        <w:ind w:firstLine="0"/>
        <w:rPr>
          <w:rFonts w:ascii="宋体" w:hAnsi="宋体" w:eastAsia="宋体" w:cs="宋体"/>
          <w:kern w:val="2"/>
          <w:sz w:val="21"/>
          <w:szCs w:val="21"/>
        </w:rPr>
      </w:pPr>
      <w:r>
        <w:rPr>
          <w:rFonts w:hint="eastAsia" w:ascii="宋体" w:hAnsi="宋体" w:eastAsia="宋体" w:cs="宋体"/>
          <w:b/>
          <w:bCs/>
          <w:kern w:val="2"/>
          <w:sz w:val="21"/>
          <w:szCs w:val="21"/>
        </w:rPr>
        <w:t>3、本表中的砼湿喷机和衬砌台车要求新购，投标人向招标人承诺若中标需按本表要求进行新购并提供相关的发票。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97A"/>
    <w:rsid w:val="00350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3">
    <w:name w:val="Body Text"/>
    <w:basedOn w:val="1"/>
    <w:uiPriority w:val="0"/>
    <w:pPr>
      <w:spacing w:after="120"/>
    </w:pPr>
    <w:rPr>
      <w:szCs w:val="24"/>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2020-06-12T09:01:00Z</dcterms:created>
  <dc:creator>钟明娟</dc:creator>
  <cp:lastModifiedBy>钟明娟</cp:lastModifiedBy>
  <dcterms:modified xsi:type="dcterms:W3CDTF">2020-06-12T09:02:11Z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