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sz w:val="28"/>
          <w:szCs w:val="28"/>
        </w:rPr>
      </w:pPr>
      <w:r>
        <w:rPr>
          <w:rFonts w:hint="eastAsia" w:ascii="宋体" w:hAnsi="宋体" w:cs="宋体"/>
          <w:b/>
          <w:sz w:val="28"/>
          <w:szCs w:val="28"/>
        </w:rPr>
        <w:t>附表一</w:t>
      </w:r>
    </w:p>
    <w:p>
      <w:pPr>
        <w:pStyle w:val="2"/>
        <w:ind w:firstLine="0"/>
        <w:jc w:val="center"/>
        <w:rPr>
          <w:rFonts w:hint="eastAsia" w:cs="仿宋"/>
          <w:b/>
          <w:bCs/>
          <w:color w:val="auto"/>
          <w:sz w:val="32"/>
          <w:szCs w:val="32"/>
          <w:lang w:val="en-US" w:eastAsia="zh-CN"/>
        </w:rPr>
      </w:pPr>
      <w:r>
        <w:rPr>
          <w:rFonts w:hint="eastAsia" w:cs="仿宋"/>
          <w:b/>
          <w:bCs/>
          <w:color w:val="auto"/>
          <w:sz w:val="32"/>
          <w:szCs w:val="32"/>
          <w:lang w:val="en-US" w:eastAsia="zh-CN"/>
        </w:rPr>
        <w:t>泸定至石棉高速公路TJ4-2分段金光特大桥桩基工程劳务合作</w:t>
      </w:r>
    </w:p>
    <w:p>
      <w:pPr>
        <w:pStyle w:val="2"/>
        <w:jc w:val="center"/>
        <w:rPr>
          <w:rFonts w:cs="仿宋"/>
          <w:b/>
          <w:bCs/>
          <w:sz w:val="32"/>
          <w:szCs w:val="32"/>
        </w:rPr>
      </w:pPr>
      <w:r>
        <w:rPr>
          <w:rFonts w:hint="eastAsia" w:cs="仿宋"/>
          <w:b/>
          <w:bCs/>
          <w:sz w:val="32"/>
          <w:szCs w:val="32"/>
        </w:rPr>
        <w:t>分段划分、工程规模、工期统计表</w:t>
      </w:r>
    </w:p>
    <w:p>
      <w:pPr>
        <w:pStyle w:val="2"/>
        <w:ind w:firstLine="0"/>
        <w:rPr>
          <w:rFonts w:cs="仿宋"/>
          <w:b/>
          <w:bCs/>
          <w:sz w:val="32"/>
          <w:szCs w:val="32"/>
        </w:rPr>
      </w:pPr>
    </w:p>
    <w:tbl>
      <w:tblPr>
        <w:tblStyle w:val="4"/>
        <w:tblW w:w="14296" w:type="dxa"/>
        <w:tblInd w:w="0" w:type="dxa"/>
        <w:tblLayout w:type="fixed"/>
        <w:tblCellMar>
          <w:top w:w="0" w:type="dxa"/>
          <w:left w:w="0" w:type="dxa"/>
          <w:bottom w:w="0" w:type="dxa"/>
          <w:right w:w="0" w:type="dxa"/>
        </w:tblCellMar>
      </w:tblPr>
      <w:tblGrid>
        <w:gridCol w:w="667"/>
        <w:gridCol w:w="694"/>
        <w:gridCol w:w="3817"/>
        <w:gridCol w:w="1439"/>
        <w:gridCol w:w="2354"/>
        <w:gridCol w:w="4033"/>
        <w:gridCol w:w="1292"/>
      </w:tblGrid>
      <w:tr>
        <w:tblPrEx>
          <w:tblLayout w:type="fixed"/>
          <w:tblCellMar>
            <w:top w:w="0" w:type="dxa"/>
            <w:left w:w="0" w:type="dxa"/>
            <w:bottom w:w="0" w:type="dxa"/>
            <w:right w:w="0" w:type="dxa"/>
          </w:tblCellMar>
        </w:tblPrEx>
        <w:trPr>
          <w:trHeight w:val="715" w:hRule="atLeast"/>
          <w:tblHeader/>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序号</w:t>
            </w:r>
          </w:p>
        </w:tc>
        <w:tc>
          <w:tcPr>
            <w:tcW w:w="6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分段</w:t>
            </w:r>
          </w:p>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名称</w:t>
            </w:r>
          </w:p>
        </w:tc>
        <w:tc>
          <w:tcPr>
            <w:tcW w:w="3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里程段落</w:t>
            </w:r>
          </w:p>
        </w:tc>
        <w:tc>
          <w:tcPr>
            <w:tcW w:w="14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长度（Km）</w:t>
            </w:r>
          </w:p>
        </w:tc>
        <w:tc>
          <w:tcPr>
            <w:tcW w:w="23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主要协作内容</w:t>
            </w:r>
          </w:p>
        </w:tc>
        <w:tc>
          <w:tcPr>
            <w:tcW w:w="40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工作内容</w:t>
            </w:r>
          </w:p>
        </w:tc>
        <w:tc>
          <w:tcPr>
            <w:tcW w:w="12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工期（月）</w:t>
            </w:r>
          </w:p>
        </w:tc>
      </w:tr>
      <w:tr>
        <w:tblPrEx>
          <w:tblLayout w:type="fixed"/>
          <w:tblCellMar>
            <w:top w:w="0" w:type="dxa"/>
            <w:left w:w="0" w:type="dxa"/>
            <w:bottom w:w="0" w:type="dxa"/>
            <w:right w:w="0" w:type="dxa"/>
          </w:tblCellMar>
        </w:tblPrEx>
        <w:trPr>
          <w:trHeight w:val="1440" w:hRule="atLeas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6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eastAsia="宋体"/>
                <w:szCs w:val="21"/>
                <w:lang w:val="en-US" w:eastAsia="zh-CN"/>
              </w:rPr>
            </w:pPr>
            <w:r>
              <w:rPr>
                <w:rFonts w:hint="eastAsia"/>
                <w:szCs w:val="21"/>
                <w:lang w:val="en-US" w:eastAsia="zh-CN"/>
              </w:rPr>
              <w:t>TJ4-2</w:t>
            </w:r>
          </w:p>
        </w:tc>
        <w:tc>
          <w:tcPr>
            <w:tcW w:w="3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eastAsia="宋体"/>
                <w:szCs w:val="21"/>
                <w:lang w:val="en-US" w:eastAsia="zh-CN"/>
              </w:rPr>
            </w:pPr>
            <w:r>
              <w:rPr>
                <w:rFonts w:hint="eastAsia"/>
                <w:szCs w:val="21"/>
                <w:lang w:val="en-US" w:eastAsia="zh-CN"/>
              </w:rPr>
              <w:t>左幅：</w:t>
            </w:r>
            <w:r>
              <w:rPr>
                <w:rFonts w:hint="default" w:eastAsia="宋体"/>
                <w:szCs w:val="21"/>
                <w:lang w:val="en-US" w:eastAsia="zh-CN"/>
              </w:rPr>
              <w:t xml:space="preserve">FZK43+657-FZK44+051 </w:t>
            </w:r>
          </w:p>
          <w:p>
            <w:pPr>
              <w:widowControl/>
              <w:jc w:val="center"/>
              <w:textAlignment w:val="center"/>
              <w:rPr>
                <w:rFonts w:hint="default" w:eastAsia="宋体"/>
                <w:szCs w:val="21"/>
                <w:lang w:val="en-US" w:eastAsia="zh-CN"/>
              </w:rPr>
            </w:pPr>
            <w:r>
              <w:rPr>
                <w:rFonts w:hint="eastAsia"/>
                <w:szCs w:val="21"/>
                <w:lang w:val="en-US" w:eastAsia="zh-CN"/>
              </w:rPr>
              <w:t>右幅：</w:t>
            </w:r>
            <w:r>
              <w:rPr>
                <w:rFonts w:hint="default" w:eastAsia="宋体"/>
                <w:szCs w:val="21"/>
                <w:lang w:val="en-US" w:eastAsia="zh-CN"/>
              </w:rPr>
              <w:t xml:space="preserve">FK43+660.108-FK44+051  </w:t>
            </w:r>
          </w:p>
        </w:tc>
        <w:tc>
          <w:tcPr>
            <w:tcW w:w="14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eastAsia="宋体"/>
                <w:szCs w:val="21"/>
                <w:lang w:val="en-US" w:eastAsia="zh-CN"/>
              </w:rPr>
            </w:pPr>
            <w:r>
              <w:rPr>
                <w:rFonts w:hint="eastAsia"/>
                <w:szCs w:val="21"/>
              </w:rPr>
              <w:t>左线</w:t>
            </w:r>
            <w:r>
              <w:rPr>
                <w:rFonts w:hint="default" w:eastAsia="宋体"/>
                <w:szCs w:val="21"/>
                <w:lang w:val="en-US" w:eastAsia="zh-CN"/>
              </w:rPr>
              <w:t xml:space="preserve"> </w:t>
            </w:r>
            <w:r>
              <w:rPr>
                <w:rFonts w:hint="eastAsia"/>
                <w:szCs w:val="21"/>
                <w:lang w:val="en-US" w:eastAsia="zh-CN"/>
              </w:rPr>
              <w:t>0.</w:t>
            </w:r>
            <w:r>
              <w:rPr>
                <w:rFonts w:hint="default" w:eastAsia="宋体"/>
                <w:szCs w:val="21"/>
                <w:lang w:val="en-US" w:eastAsia="zh-CN"/>
              </w:rPr>
              <w:t>394</w:t>
            </w:r>
          </w:p>
          <w:p>
            <w:pPr>
              <w:widowControl/>
              <w:jc w:val="center"/>
              <w:textAlignment w:val="center"/>
              <w:rPr>
                <w:rFonts w:hint="default" w:eastAsia="宋体"/>
                <w:szCs w:val="21"/>
                <w:lang w:val="en-US" w:eastAsia="zh-CN"/>
              </w:rPr>
            </w:pPr>
          </w:p>
          <w:p>
            <w:pPr>
              <w:widowControl/>
              <w:jc w:val="center"/>
              <w:textAlignment w:val="center"/>
              <w:rPr>
                <w:rFonts w:hint="default" w:eastAsia="宋体"/>
                <w:szCs w:val="21"/>
                <w:lang w:val="en-US" w:eastAsia="zh-CN"/>
              </w:rPr>
            </w:pPr>
            <w:r>
              <w:rPr>
                <w:rFonts w:hint="eastAsia"/>
                <w:szCs w:val="21"/>
              </w:rPr>
              <w:t>右线</w:t>
            </w:r>
            <w:r>
              <w:rPr>
                <w:rFonts w:hint="eastAsia"/>
                <w:szCs w:val="21"/>
                <w:lang w:val="en-US" w:eastAsia="zh-CN"/>
              </w:rPr>
              <w:t>0.</w:t>
            </w:r>
            <w:r>
              <w:rPr>
                <w:rFonts w:hint="default" w:eastAsia="宋体"/>
                <w:szCs w:val="21"/>
                <w:lang w:val="en-US" w:eastAsia="zh-CN"/>
              </w:rPr>
              <w:t>39</w:t>
            </w:r>
            <w:r>
              <w:rPr>
                <w:rFonts w:hint="eastAsia"/>
                <w:szCs w:val="21"/>
                <w:lang w:val="en-US" w:eastAsia="zh-CN"/>
              </w:rPr>
              <w:t>4</w:t>
            </w:r>
          </w:p>
        </w:tc>
        <w:tc>
          <w:tcPr>
            <w:tcW w:w="23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金光特大桥桩基</w:t>
            </w:r>
          </w:p>
        </w:tc>
        <w:tc>
          <w:tcPr>
            <w:tcW w:w="40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szCs w:val="21"/>
                <w:lang w:val="en-US" w:eastAsia="zh-CN"/>
              </w:rPr>
              <w:t>成孔、混凝土浇筑</w:t>
            </w:r>
            <w:r>
              <w:rPr>
                <w:rFonts w:hint="eastAsia" w:ascii="宋体" w:hAnsi="宋体" w:cs="宋体"/>
                <w:color w:val="auto"/>
                <w:szCs w:val="21"/>
              </w:rPr>
              <w:t>施工相关的一切工作，具体内容详见招标清单</w:t>
            </w:r>
          </w:p>
        </w:tc>
        <w:tc>
          <w:tcPr>
            <w:tcW w:w="12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val="en-US" w:eastAsia="zh-CN" w:bidi="ar"/>
              </w:rPr>
              <w:t>4</w:t>
            </w:r>
          </w:p>
        </w:tc>
      </w:tr>
    </w:tbl>
    <w:p>
      <w:pPr>
        <w:pStyle w:val="2"/>
        <w:ind w:left="0" w:leftChars="0" w:firstLine="0" w:firstLineChars="0"/>
        <w:jc w:val="left"/>
        <w:rPr>
          <w:rFonts w:hint="eastAsia" w:ascii="宋体" w:hAnsi="宋体" w:eastAsia="宋体" w:cs="宋体"/>
          <w:b/>
          <w:sz w:val="28"/>
          <w:szCs w:val="28"/>
        </w:rPr>
      </w:pPr>
    </w:p>
    <w:p>
      <w:pPr>
        <w:pStyle w:val="2"/>
        <w:jc w:val="left"/>
        <w:rPr>
          <w:rFonts w:ascii="宋体" w:hAnsi="宋体" w:eastAsia="宋体" w:cs="宋体"/>
          <w:b/>
          <w:sz w:val="28"/>
          <w:szCs w:val="28"/>
        </w:rPr>
      </w:pPr>
      <w:r>
        <w:rPr>
          <w:rFonts w:hint="eastAsia" w:ascii="宋体" w:hAnsi="宋体" w:eastAsia="宋体" w:cs="宋体"/>
          <w:b/>
          <w:sz w:val="28"/>
          <w:szCs w:val="28"/>
        </w:rPr>
        <w:t>附表二</w:t>
      </w:r>
    </w:p>
    <w:p>
      <w:pPr>
        <w:pStyle w:val="2"/>
        <w:ind w:firstLine="0"/>
        <w:jc w:val="center"/>
        <w:rPr>
          <w:rFonts w:cs="仿宋"/>
          <w:b/>
          <w:bCs/>
          <w:sz w:val="32"/>
          <w:szCs w:val="32"/>
        </w:rPr>
      </w:pPr>
    </w:p>
    <w:p>
      <w:pPr>
        <w:pStyle w:val="2"/>
        <w:ind w:firstLine="0"/>
        <w:jc w:val="center"/>
        <w:rPr>
          <w:rFonts w:hint="eastAsia" w:cs="仿宋"/>
          <w:b/>
          <w:bCs/>
          <w:color w:val="auto"/>
          <w:sz w:val="32"/>
          <w:szCs w:val="32"/>
        </w:rPr>
      </w:pPr>
      <w:r>
        <w:rPr>
          <w:rFonts w:hint="eastAsia" w:cs="仿宋"/>
          <w:b/>
          <w:bCs/>
          <w:color w:val="auto"/>
          <w:sz w:val="32"/>
          <w:szCs w:val="32"/>
          <w:lang w:val="en-US" w:eastAsia="zh-CN"/>
        </w:rPr>
        <w:t>泸定至石棉高速公路TJ4-2分段金光特大桥桩基</w:t>
      </w:r>
      <w:r>
        <w:rPr>
          <w:rFonts w:hint="eastAsia" w:cs="仿宋"/>
          <w:b/>
          <w:bCs/>
          <w:color w:val="auto"/>
          <w:sz w:val="32"/>
          <w:szCs w:val="32"/>
        </w:rPr>
        <w:t>工程劳务合作</w:t>
      </w:r>
    </w:p>
    <w:p>
      <w:pPr>
        <w:pStyle w:val="2"/>
        <w:ind w:firstLine="0"/>
        <w:jc w:val="center"/>
        <w:rPr>
          <w:rFonts w:hint="eastAsia" w:cs="仿宋"/>
          <w:b/>
          <w:bCs/>
          <w:sz w:val="32"/>
          <w:szCs w:val="32"/>
        </w:rPr>
      </w:pPr>
      <w:r>
        <w:rPr>
          <w:rFonts w:hint="eastAsia" w:cs="仿宋"/>
          <w:b/>
          <w:bCs/>
          <w:sz w:val="32"/>
          <w:szCs w:val="32"/>
        </w:rPr>
        <w:t>施工企业资质等级要求、业绩基本要求</w:t>
      </w:r>
    </w:p>
    <w:p>
      <w:pPr>
        <w:pStyle w:val="2"/>
        <w:ind w:firstLine="0"/>
        <w:jc w:val="center"/>
        <w:rPr>
          <w:rFonts w:hint="eastAsia" w:cs="仿宋"/>
          <w:b/>
          <w:bCs/>
          <w:sz w:val="32"/>
          <w:szCs w:val="32"/>
        </w:rPr>
      </w:pPr>
    </w:p>
    <w:tbl>
      <w:tblPr>
        <w:tblStyle w:val="4"/>
        <w:tblW w:w="14038" w:type="dxa"/>
        <w:tblInd w:w="0" w:type="dxa"/>
        <w:tblLayout w:type="fixed"/>
        <w:tblCellMar>
          <w:top w:w="0" w:type="dxa"/>
          <w:left w:w="0" w:type="dxa"/>
          <w:bottom w:w="0" w:type="dxa"/>
          <w:right w:w="0" w:type="dxa"/>
        </w:tblCellMar>
      </w:tblPr>
      <w:tblGrid>
        <w:gridCol w:w="991"/>
        <w:gridCol w:w="2580"/>
        <w:gridCol w:w="2069"/>
        <w:gridCol w:w="4050"/>
        <w:gridCol w:w="2779"/>
        <w:gridCol w:w="1569"/>
      </w:tblGrid>
      <w:tr>
        <w:tblPrEx>
          <w:tblLayout w:type="fixed"/>
          <w:tblCellMar>
            <w:top w:w="0" w:type="dxa"/>
            <w:left w:w="0" w:type="dxa"/>
            <w:bottom w:w="0" w:type="dxa"/>
            <w:right w:w="0" w:type="dxa"/>
          </w:tblCellMar>
        </w:tblPrEx>
        <w:trPr>
          <w:trHeight w:val="865"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分段名称</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特征</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
              <w:kinsoku w:val="0"/>
              <w:overflowPunct w:val="0"/>
              <w:spacing w:line="239" w:lineRule="exact"/>
              <w:ind w:left="426" w:right="344"/>
              <w:jc w:val="center"/>
              <w:rPr>
                <w:sz w:val="18"/>
                <w:szCs w:val="18"/>
              </w:rPr>
            </w:pPr>
            <w:r>
              <w:rPr>
                <w:rFonts w:hint="eastAsia"/>
                <w:sz w:val="18"/>
                <w:szCs w:val="18"/>
              </w:rPr>
              <w:t>施工企业资质等级要求</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
              <w:widowControl/>
              <w:kinsoku w:val="0"/>
              <w:overflowPunct w:val="0"/>
              <w:spacing w:line="239" w:lineRule="exact"/>
              <w:ind w:left="426" w:right="344"/>
              <w:jc w:val="center"/>
              <w:textAlignment w:val="center"/>
              <w:rPr>
                <w:sz w:val="18"/>
                <w:szCs w:val="18"/>
              </w:rPr>
            </w:pPr>
            <w:r>
              <w:rPr>
                <w:rFonts w:hint="eastAsia"/>
                <w:sz w:val="18"/>
                <w:szCs w:val="18"/>
              </w:rPr>
              <w:t>业绩基本要求</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备注</w:t>
            </w:r>
          </w:p>
        </w:tc>
      </w:tr>
      <w:tr>
        <w:tblPrEx>
          <w:tblLayout w:type="fixed"/>
          <w:tblCellMar>
            <w:top w:w="0" w:type="dxa"/>
            <w:left w:w="0" w:type="dxa"/>
            <w:bottom w:w="0" w:type="dxa"/>
            <w:right w:w="0" w:type="dxa"/>
          </w:tblCellMar>
        </w:tblPrEx>
        <w:trPr>
          <w:trHeight w:val="1408"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rPr>
              <w:t>1</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Cs w:val="21"/>
                <w:lang w:val="en-US" w:eastAsia="zh-CN"/>
              </w:rPr>
            </w:pPr>
            <w:r>
              <w:rPr>
                <w:rFonts w:hint="eastAsia"/>
                <w:color w:val="auto"/>
                <w:szCs w:val="21"/>
                <w:lang w:val="en-US" w:eastAsia="zh-CN"/>
              </w:rPr>
              <w:t>TJ4-2</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val="en-US" w:eastAsia="zh-CN" w:bidi="ar"/>
              </w:rPr>
              <w:t>桥梁</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eastAsia="宋体"/>
                <w:color w:val="auto"/>
                <w:szCs w:val="21"/>
                <w:lang w:val="en-US" w:eastAsia="zh-CN"/>
              </w:rPr>
            </w:pPr>
            <w:r>
              <w:rPr>
                <w:rFonts w:hint="eastAsia"/>
                <w:color w:val="auto"/>
                <w:szCs w:val="21"/>
              </w:rPr>
              <w:t>具有</w:t>
            </w:r>
            <w:r>
              <w:rPr>
                <w:rFonts w:hint="eastAsia" w:ascii="宋体" w:hAnsi="宋体" w:cs="宋体"/>
                <w:color w:val="auto"/>
                <w:szCs w:val="21"/>
                <w:lang w:val="en-US" w:eastAsia="zh-CN"/>
              </w:rPr>
              <w:t>地基基础工程专业承包三级、公路工程总承包三级及以上资质或施工劳务资质</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ascii="宋体" w:hAnsi="宋体" w:cs="宋体"/>
                <w:color w:val="auto"/>
                <w:kern w:val="0"/>
                <w:sz w:val="21"/>
                <w:szCs w:val="21"/>
                <w:highlight w:val="none"/>
                <w:lang w:bidi="ar"/>
              </w:rPr>
              <w:t>5年内（2015年1月1日</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具有</w:t>
            </w:r>
            <w:r>
              <w:rPr>
                <w:rFonts w:ascii="宋体" w:hAnsi="宋体" w:cs="宋体"/>
                <w:color w:val="auto"/>
                <w:sz w:val="21"/>
                <w:szCs w:val="21"/>
                <w:highlight w:val="none"/>
              </w:rPr>
              <w:t>1个</w:t>
            </w:r>
            <w:r>
              <w:rPr>
                <w:rFonts w:hint="eastAsia" w:ascii="宋体" w:hAnsi="宋体" w:cs="宋体"/>
                <w:color w:val="auto"/>
                <w:sz w:val="21"/>
                <w:szCs w:val="21"/>
                <w:highlight w:val="none"/>
                <w:lang w:val="en-US" w:eastAsia="zh-CN"/>
              </w:rPr>
              <w:t>以上桥梁桩基</w:t>
            </w:r>
            <w:r>
              <w:rPr>
                <w:rFonts w:hint="eastAsia" w:ascii="宋体" w:hAnsi="宋体" w:cs="宋体"/>
                <w:color w:val="auto"/>
                <w:sz w:val="21"/>
                <w:szCs w:val="21"/>
                <w:highlight w:val="none"/>
              </w:rPr>
              <w:t>工程施工业绩</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21"/>
                <w:szCs w:val="21"/>
              </w:rPr>
            </w:pPr>
          </w:p>
        </w:tc>
      </w:tr>
    </w:tbl>
    <w:p>
      <w:pPr>
        <w:pStyle w:val="2"/>
        <w:ind w:firstLine="0"/>
        <w:jc w:val="both"/>
        <w:rPr>
          <w:rFonts w:cs="仿宋"/>
          <w:b/>
          <w:bCs/>
          <w:sz w:val="32"/>
          <w:szCs w:val="32"/>
        </w:rPr>
      </w:pPr>
    </w:p>
    <w:p>
      <w:pPr>
        <w:pStyle w:val="6"/>
        <w:tabs>
          <w:tab w:val="right" w:leader="dot" w:pos="8306"/>
        </w:tabs>
        <w:jc w:val="center"/>
        <w:rPr>
          <w:rFonts w:ascii="等线" w:hAnsi="等线" w:eastAsia="等线" w:cs="等线"/>
          <w:b/>
          <w:bCs/>
          <w:sz w:val="48"/>
          <w:szCs w:val="48"/>
          <w:lang w:bidi="zh-CN"/>
        </w:rPr>
        <w:sectPr>
          <w:pgSz w:w="16838" w:h="11911" w:orient="landscape"/>
          <w:pgMar w:top="1100" w:right="1599" w:bottom="1179" w:left="1298" w:header="0" w:footer="567" w:gutter="0"/>
          <w:pgNumType w:fmt="decimal"/>
          <w:cols w:space="720" w:num="1"/>
          <w:docGrid w:linePitch="1" w:charSpace="0"/>
        </w:sectPr>
      </w:pPr>
    </w:p>
    <w:p>
      <w:pPr>
        <w:pStyle w:val="2"/>
        <w:ind w:firstLine="0"/>
        <w:jc w:val="left"/>
        <w:rPr>
          <w:rFonts w:hint="eastAsia" w:ascii="宋体" w:hAnsi="宋体" w:eastAsia="宋体" w:cs="宋体"/>
          <w:b/>
          <w:sz w:val="28"/>
          <w:szCs w:val="28"/>
        </w:rPr>
      </w:pPr>
    </w:p>
    <w:p>
      <w:pPr>
        <w:pStyle w:val="2"/>
        <w:ind w:firstLine="0"/>
        <w:jc w:val="left"/>
        <w:rPr>
          <w:rFonts w:hint="eastAsia" w:ascii="宋体" w:hAnsi="宋体" w:eastAsia="宋体" w:cs="宋体"/>
          <w:b/>
          <w:sz w:val="28"/>
          <w:szCs w:val="28"/>
        </w:rPr>
      </w:pPr>
      <w:r>
        <w:rPr>
          <w:rFonts w:hint="eastAsia" w:ascii="宋体" w:hAnsi="宋体" w:eastAsia="宋体" w:cs="宋体"/>
          <w:b/>
          <w:sz w:val="28"/>
          <w:szCs w:val="28"/>
        </w:rPr>
        <w:t>附表三</w:t>
      </w:r>
    </w:p>
    <w:p>
      <w:pPr>
        <w:pStyle w:val="2"/>
        <w:ind w:firstLine="0"/>
        <w:jc w:val="left"/>
        <w:rPr>
          <w:rFonts w:hint="eastAsia" w:ascii="宋体" w:hAnsi="宋体" w:eastAsia="宋体" w:cs="宋体"/>
          <w:b/>
          <w:sz w:val="28"/>
          <w:szCs w:val="28"/>
        </w:rPr>
      </w:pPr>
    </w:p>
    <w:p>
      <w:pPr>
        <w:pStyle w:val="2"/>
        <w:ind w:firstLine="0"/>
        <w:jc w:val="left"/>
        <w:rPr>
          <w:rFonts w:hint="eastAsia" w:ascii="宋体" w:hAnsi="宋体" w:eastAsia="宋体" w:cs="宋体"/>
          <w:b/>
          <w:sz w:val="28"/>
          <w:szCs w:val="28"/>
        </w:rPr>
      </w:pPr>
    </w:p>
    <w:tbl>
      <w:tblPr>
        <w:tblStyle w:val="4"/>
        <w:tblpPr w:leftFromText="180" w:rightFromText="180" w:vertAnchor="text" w:tblpY="1"/>
        <w:tblOverlap w:val="never"/>
        <w:tblW w:w="98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3"/>
        <w:gridCol w:w="2740"/>
        <w:gridCol w:w="2644"/>
        <w:gridCol w:w="1738"/>
        <w:gridCol w:w="178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825" w:hRule="atLeast"/>
        </w:trPr>
        <w:tc>
          <w:tcPr>
            <w:tcW w:w="9820"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lang w:val="en-US" w:eastAsia="zh-CN"/>
              </w:rPr>
              <w:t>泸定至石棉高速公路TJ4-2分段金光特大桥桩基</w:t>
            </w:r>
            <w:r>
              <w:rPr>
                <w:rFonts w:hint="eastAsia" w:ascii="仿宋" w:hAnsi="仿宋" w:eastAsia="仿宋" w:cs="仿宋"/>
                <w:b/>
                <w:bCs/>
                <w:sz w:val="28"/>
                <w:szCs w:val="28"/>
              </w:rPr>
              <w:t>工程劳务合作</w:t>
            </w:r>
          </w:p>
          <w:p>
            <w:pPr>
              <w:pStyle w:val="2"/>
              <w:ind w:left="0" w:leftChars="0" w:firstLine="0" w:firstLineChars="0"/>
              <w:jc w:val="center"/>
              <w:rPr>
                <w:rFonts w:hint="eastAsia" w:ascii="仿宋" w:hAnsi="仿宋" w:eastAsia="仿宋" w:cs="仿宋"/>
                <w:b/>
                <w:kern w:val="0"/>
                <w:sz w:val="28"/>
                <w:szCs w:val="28"/>
                <w:lang w:bidi="ar"/>
              </w:rPr>
            </w:pPr>
            <w:r>
              <w:rPr>
                <w:rFonts w:hint="eastAsia" w:ascii="仿宋" w:hAnsi="仿宋" w:eastAsia="仿宋" w:cs="仿宋"/>
                <w:b/>
                <w:bCs/>
                <w:sz w:val="28"/>
                <w:szCs w:val="28"/>
              </w:rPr>
              <w:t>拟</w:t>
            </w:r>
            <w:r>
              <w:rPr>
                <w:rFonts w:hint="eastAsia" w:ascii="仿宋" w:hAnsi="仿宋" w:eastAsia="仿宋" w:cs="仿宋"/>
                <w:b/>
                <w:kern w:val="0"/>
                <w:sz w:val="28"/>
                <w:szCs w:val="28"/>
                <w:lang w:bidi="ar"/>
              </w:rPr>
              <w:t>投入人员配置表(最低要求）</w:t>
            </w:r>
          </w:p>
          <w:p>
            <w:pPr>
              <w:widowControl/>
              <w:jc w:val="center"/>
              <w:textAlignment w:val="center"/>
              <w:rPr>
                <w:rFonts w:ascii="宋体" w:hAnsi="宋体" w:cs="宋体"/>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工 种</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工作任务</w:t>
            </w:r>
          </w:p>
        </w:tc>
        <w:tc>
          <w:tcPr>
            <w:tcW w:w="173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人数</w:t>
            </w:r>
          </w:p>
        </w:tc>
        <w:tc>
          <w:tcPr>
            <w:tcW w:w="178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项目负责人</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牵头负责协作施工总体工作</w:t>
            </w:r>
          </w:p>
        </w:tc>
        <w:tc>
          <w:tcPr>
            <w:tcW w:w="173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78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项目技术负责人</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负责工程技术、质量、安全、环保等工作事项。</w:t>
            </w:r>
          </w:p>
        </w:tc>
        <w:tc>
          <w:tcPr>
            <w:tcW w:w="173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78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rPr>
            </w:pPr>
            <w:r>
              <w:rPr>
                <w:rFonts w:hint="eastAsia" w:ascii="宋体" w:hAnsi="宋体" w:cs="宋体"/>
                <w:kern w:val="0"/>
                <w:szCs w:val="21"/>
                <w:lang w:bidi="ar"/>
              </w:rPr>
              <w:t>技术负责人必须具体交安证书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369" w:hRule="atLeast"/>
        </w:trPr>
        <w:tc>
          <w:tcPr>
            <w:tcW w:w="9820"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18"/>
                <w:szCs w:val="18"/>
                <w:lang w:bidi="ar"/>
              </w:rPr>
              <w:t xml:space="preserve">注：1、本表为主要人员的最低要求，投标人应根据施工需要或招标人的要求增加相关专业技术人员。 </w:t>
            </w:r>
            <w:r>
              <w:rPr>
                <w:rFonts w:hint="eastAsia" w:ascii="宋体" w:hAnsi="宋体" w:cs="宋体"/>
                <w:kern w:val="0"/>
                <w:sz w:val="18"/>
                <w:szCs w:val="18"/>
                <w:lang w:bidi="ar"/>
              </w:rPr>
              <w:br w:type="textWrapping"/>
            </w:r>
            <w:r>
              <w:rPr>
                <w:rFonts w:hint="eastAsia" w:ascii="宋体" w:hAnsi="宋体" w:cs="宋体"/>
                <w:kern w:val="0"/>
                <w:sz w:val="18"/>
                <w:szCs w:val="18"/>
                <w:lang w:bidi="ar"/>
              </w:rPr>
              <w:t>2、如因投标人的原因(除不可抗拒因素外)更换上述主要人员，须报请招标人批准，更换人员的资质不能低于招标文件要求，自行更换主要负责人的，对投标人按每人次</w:t>
            </w:r>
            <w:r>
              <w:rPr>
                <w:rFonts w:hint="eastAsia" w:ascii="宋体" w:hAnsi="宋体" w:cs="宋体"/>
                <w:kern w:val="0"/>
                <w:sz w:val="18"/>
                <w:szCs w:val="18"/>
                <w:lang w:val="en-US" w:eastAsia="zh-CN" w:bidi="ar"/>
              </w:rPr>
              <w:t>课以</w:t>
            </w:r>
            <w:r>
              <w:rPr>
                <w:rFonts w:hint="eastAsia" w:ascii="宋体" w:hAnsi="宋体" w:cs="宋体"/>
                <w:kern w:val="0"/>
                <w:sz w:val="18"/>
                <w:szCs w:val="18"/>
                <w:lang w:bidi="ar"/>
              </w:rPr>
              <w:t>5万元人民币违约金。</w:t>
            </w:r>
            <w:r>
              <w:rPr>
                <w:rFonts w:hint="eastAsia" w:ascii="宋体" w:hAnsi="宋体" w:cs="宋体"/>
                <w:kern w:val="0"/>
                <w:sz w:val="18"/>
                <w:szCs w:val="18"/>
                <w:lang w:bidi="ar"/>
              </w:rPr>
              <w:br w:type="textWrapping"/>
            </w:r>
            <w:r>
              <w:rPr>
                <w:rFonts w:hint="eastAsia" w:ascii="宋体" w:hAnsi="宋体" w:cs="宋体"/>
                <w:kern w:val="0"/>
                <w:sz w:val="18"/>
                <w:szCs w:val="18"/>
                <w:lang w:bidi="ar"/>
              </w:rPr>
              <w:t>3、相关管理人员及技术人员必须在岗，有特殊情况离岗必须向项目部请假并得到批准。</w:t>
            </w:r>
          </w:p>
        </w:tc>
      </w:tr>
    </w:tbl>
    <w:p>
      <w:pPr>
        <w:jc w:val="left"/>
        <w:rPr>
          <w:rFonts w:ascii="宋体" w:hAnsi="宋体" w:cs="宋体"/>
          <w:b/>
          <w:sz w:val="28"/>
          <w:szCs w:val="28"/>
        </w:rPr>
      </w:pPr>
    </w:p>
    <w:p>
      <w:pPr>
        <w:jc w:val="left"/>
        <w:rPr>
          <w:rFonts w:hint="eastAsia" w:ascii="宋体" w:hAnsi="宋体" w:cs="宋体"/>
          <w:b/>
          <w:sz w:val="28"/>
          <w:szCs w:val="28"/>
        </w:rPr>
      </w:pPr>
    </w:p>
    <w:p>
      <w:pPr>
        <w:jc w:val="left"/>
        <w:rPr>
          <w:rFonts w:hint="eastAsia" w:ascii="宋体" w:hAnsi="宋体" w:cs="宋体"/>
          <w:b/>
          <w:sz w:val="28"/>
          <w:szCs w:val="28"/>
        </w:rPr>
      </w:pPr>
    </w:p>
    <w:p>
      <w:pPr>
        <w:jc w:val="left"/>
        <w:rPr>
          <w:rFonts w:hint="eastAsia" w:ascii="宋体" w:hAnsi="宋体" w:cs="宋体"/>
          <w:b/>
          <w:sz w:val="28"/>
          <w:szCs w:val="28"/>
        </w:rPr>
      </w:pPr>
    </w:p>
    <w:p>
      <w:pPr>
        <w:jc w:val="left"/>
        <w:rPr>
          <w:rFonts w:hint="eastAsia" w:ascii="宋体" w:hAnsi="宋体" w:cs="宋体"/>
          <w:b/>
          <w:sz w:val="28"/>
          <w:szCs w:val="28"/>
        </w:rPr>
      </w:pPr>
    </w:p>
    <w:p>
      <w:pPr>
        <w:pStyle w:val="2"/>
        <w:rPr>
          <w:rFonts w:hint="eastAsia" w:ascii="宋体" w:hAnsi="宋体" w:cs="宋体"/>
          <w:b/>
          <w:sz w:val="28"/>
          <w:szCs w:val="28"/>
        </w:rPr>
      </w:pPr>
    </w:p>
    <w:p>
      <w:pPr>
        <w:pStyle w:val="2"/>
        <w:rPr>
          <w:rFonts w:hint="eastAsia" w:ascii="宋体" w:hAnsi="宋体" w:cs="宋体"/>
          <w:b/>
          <w:sz w:val="28"/>
          <w:szCs w:val="28"/>
        </w:rPr>
      </w:pPr>
    </w:p>
    <w:p>
      <w:pPr>
        <w:pStyle w:val="2"/>
        <w:rPr>
          <w:rFonts w:hint="eastAsia" w:ascii="宋体" w:hAnsi="宋体" w:cs="宋体"/>
          <w:b/>
          <w:sz w:val="28"/>
          <w:szCs w:val="28"/>
        </w:rPr>
      </w:pPr>
    </w:p>
    <w:p>
      <w:pPr>
        <w:jc w:val="left"/>
        <w:rPr>
          <w:rFonts w:hint="eastAsia" w:ascii="宋体" w:hAnsi="宋体" w:cs="宋体"/>
          <w:b/>
          <w:sz w:val="28"/>
          <w:szCs w:val="28"/>
        </w:rPr>
      </w:pPr>
      <w:bookmarkStart w:id="0" w:name="_GoBack"/>
      <w:bookmarkEnd w:id="0"/>
    </w:p>
    <w:p>
      <w:pPr>
        <w:jc w:val="left"/>
        <w:rPr>
          <w:rFonts w:ascii="宋体" w:hAnsi="宋体" w:cs="宋体"/>
          <w:b/>
          <w:sz w:val="28"/>
          <w:szCs w:val="28"/>
        </w:rPr>
      </w:pPr>
      <w:r>
        <w:rPr>
          <w:rFonts w:hint="eastAsia" w:ascii="宋体" w:hAnsi="宋体" w:cs="宋体"/>
          <w:b/>
          <w:sz w:val="28"/>
          <w:szCs w:val="28"/>
        </w:rPr>
        <w:t>附表四</w:t>
      </w:r>
    </w:p>
    <w:p>
      <w:pPr>
        <w:pStyle w:val="2"/>
        <w:ind w:left="0" w:leftChars="0" w:firstLine="0" w:firstLineChars="0"/>
        <w:jc w:val="center"/>
        <w:rPr>
          <w:rFonts w:hint="eastAsia" w:ascii="仿宋" w:hAnsi="仿宋" w:eastAsia="仿宋" w:cs="仿宋"/>
          <w:b/>
          <w:bCs/>
          <w:i w:val="0"/>
          <w:color w:val="auto"/>
          <w:kern w:val="2"/>
          <w:sz w:val="28"/>
          <w:szCs w:val="28"/>
          <w:highlight w:val="none"/>
          <w:u w:val="none"/>
          <w:lang w:val="en-US" w:eastAsia="zh-CN" w:bidi="ar"/>
        </w:rPr>
      </w:pPr>
    </w:p>
    <w:tbl>
      <w:tblPr>
        <w:tblStyle w:val="4"/>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908" w:hRule="atLeast"/>
        </w:trPr>
        <w:tc>
          <w:tcPr>
            <w:tcW w:w="10020" w:type="dxa"/>
            <w:tcBorders>
              <w:tl2br w:val="nil"/>
              <w:tr2bl w:val="nil"/>
            </w:tcBorders>
            <w:tcMar>
              <w:top w:w="15" w:type="dxa"/>
              <w:left w:w="15" w:type="dxa"/>
              <w:right w:w="15" w:type="dxa"/>
            </w:tcMar>
            <w:vAlign w:val="center"/>
          </w:tcPr>
          <w:p>
            <w:pPr>
              <w:pStyle w:val="2"/>
              <w:ind w:left="0" w:leftChars="0" w:firstLine="0" w:firstLineChars="0"/>
              <w:jc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i w:val="0"/>
                <w:color w:val="auto"/>
                <w:kern w:val="2"/>
                <w:sz w:val="28"/>
                <w:szCs w:val="28"/>
                <w:highlight w:val="none"/>
                <w:u w:val="none"/>
                <w:lang w:val="en-US" w:eastAsia="zh-CN" w:bidi="ar"/>
              </w:rPr>
              <w:t>泸定至石棉高速公路TJ4</w:t>
            </w:r>
            <w:r>
              <w:rPr>
                <w:rFonts w:hint="eastAsia" w:cs="仿宋"/>
                <w:b/>
                <w:bCs/>
                <w:i w:val="0"/>
                <w:color w:val="auto"/>
                <w:kern w:val="2"/>
                <w:sz w:val="28"/>
                <w:szCs w:val="28"/>
                <w:highlight w:val="none"/>
                <w:u w:val="none"/>
                <w:lang w:val="en-US" w:eastAsia="zh-CN" w:bidi="ar"/>
              </w:rPr>
              <w:t>-2</w:t>
            </w:r>
            <w:r>
              <w:rPr>
                <w:rFonts w:hint="eastAsia" w:ascii="仿宋" w:hAnsi="仿宋" w:eastAsia="仿宋" w:cs="仿宋"/>
                <w:b/>
                <w:bCs/>
                <w:i w:val="0"/>
                <w:color w:val="auto"/>
                <w:kern w:val="2"/>
                <w:sz w:val="28"/>
                <w:szCs w:val="28"/>
                <w:highlight w:val="none"/>
                <w:u w:val="none"/>
                <w:lang w:val="en-US" w:eastAsia="zh-CN" w:bidi="ar"/>
              </w:rPr>
              <w:t>分</w:t>
            </w:r>
            <w:r>
              <w:rPr>
                <w:rFonts w:hint="eastAsia" w:cs="仿宋"/>
                <w:b/>
                <w:bCs/>
                <w:i w:val="0"/>
                <w:color w:val="auto"/>
                <w:kern w:val="2"/>
                <w:sz w:val="28"/>
                <w:szCs w:val="28"/>
                <w:highlight w:val="none"/>
                <w:u w:val="none"/>
                <w:lang w:val="en-US" w:eastAsia="zh-CN" w:bidi="ar"/>
              </w:rPr>
              <w:t>段金光特大桥桩基</w:t>
            </w:r>
            <w:r>
              <w:rPr>
                <w:rFonts w:hint="eastAsia" w:ascii="仿宋" w:hAnsi="仿宋" w:eastAsia="仿宋" w:cs="仿宋"/>
                <w:b/>
                <w:bCs/>
                <w:i w:val="0"/>
                <w:color w:val="auto"/>
                <w:kern w:val="2"/>
                <w:sz w:val="28"/>
                <w:szCs w:val="28"/>
                <w:highlight w:val="none"/>
                <w:u w:val="none"/>
                <w:lang w:val="en-US" w:eastAsia="zh-CN" w:bidi="ar"/>
              </w:rPr>
              <w:t>工程劳务合作</w:t>
            </w:r>
          </w:p>
          <w:p>
            <w:pPr>
              <w:pStyle w:val="2"/>
              <w:ind w:left="0" w:leftChars="0" w:firstLine="0" w:firstLineChars="0"/>
              <w:jc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i w:val="0"/>
                <w:color w:val="auto"/>
                <w:kern w:val="2"/>
                <w:sz w:val="28"/>
                <w:szCs w:val="28"/>
                <w:highlight w:val="none"/>
                <w:u w:val="none"/>
                <w:lang w:val="en-US" w:eastAsia="zh-CN" w:bidi="ar"/>
              </w:rPr>
              <w:t>拟投入设备明细表(最低要求）</w:t>
            </w:r>
          </w:p>
          <w:p>
            <w:pPr>
              <w:pStyle w:val="2"/>
              <w:ind w:left="0" w:leftChars="0" w:firstLine="0" w:firstLineChars="0"/>
              <w:jc w:val="center"/>
              <w:rPr>
                <w:rFonts w:hint="eastAsia" w:ascii="仿宋" w:hAnsi="仿宋" w:eastAsia="仿宋" w:cs="仿宋"/>
                <w:b/>
                <w:bCs/>
                <w:i w:val="0"/>
                <w:color w:val="auto"/>
                <w:kern w:val="2"/>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5225" w:hRule="atLeast"/>
        </w:trPr>
        <w:tc>
          <w:tcPr>
            <w:tcW w:w="10020" w:type="dxa"/>
            <w:tcBorders>
              <w:tl2br w:val="nil"/>
              <w:tr2bl w:val="nil"/>
            </w:tcBorders>
            <w:tcMar>
              <w:top w:w="15" w:type="dxa"/>
              <w:left w:w="15" w:type="dxa"/>
              <w:right w:w="15" w:type="dxa"/>
            </w:tcMar>
            <w:vAlign w:val="center"/>
          </w:tcPr>
          <w:tbl>
            <w:tblPr>
              <w:tblStyle w:val="4"/>
              <w:tblpPr w:leftFromText="180" w:rightFromText="180" w:vertAnchor="text" w:horzAnchor="page" w:tblpX="110" w:tblpY="-483"/>
              <w:tblOverlap w:val="never"/>
              <w:tblW w:w="9811" w:type="dxa"/>
              <w:tblInd w:w="0" w:type="dxa"/>
              <w:tblLayout w:type="fixed"/>
              <w:tblCellMar>
                <w:top w:w="0" w:type="dxa"/>
                <w:left w:w="108" w:type="dxa"/>
                <w:bottom w:w="0" w:type="dxa"/>
                <w:right w:w="108" w:type="dxa"/>
              </w:tblCellMar>
            </w:tblPr>
            <w:tblGrid>
              <w:gridCol w:w="797"/>
              <w:gridCol w:w="1740"/>
              <w:gridCol w:w="1112"/>
              <w:gridCol w:w="717"/>
              <w:gridCol w:w="881"/>
              <w:gridCol w:w="836"/>
              <w:gridCol w:w="1083"/>
              <w:gridCol w:w="783"/>
              <w:gridCol w:w="734"/>
              <w:gridCol w:w="1128"/>
            </w:tblGrid>
            <w:tr>
              <w:tblPrEx>
                <w:tblLayout w:type="fixed"/>
                <w:tblCellMar>
                  <w:top w:w="0" w:type="dxa"/>
                  <w:left w:w="108" w:type="dxa"/>
                  <w:bottom w:w="0" w:type="dxa"/>
                  <w:right w:w="108" w:type="dxa"/>
                </w:tblCellMar>
              </w:tblPrEx>
              <w:trPr>
                <w:trHeight w:val="395" w:hRule="atLeast"/>
              </w:trPr>
              <w:tc>
                <w:tcPr>
                  <w:tcW w:w="79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序号</w:t>
                  </w:r>
                </w:p>
              </w:tc>
              <w:tc>
                <w:tcPr>
                  <w:tcW w:w="174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jc w:val="center"/>
                    <w:textAlignment w:val="center"/>
                    <w:rPr>
                      <w:rFonts w:ascii="宋体" w:hAnsi="宋体" w:cs="宋体"/>
                    </w:rPr>
                  </w:pPr>
                  <w:r>
                    <w:rPr>
                      <w:rFonts w:hint="eastAsia" w:ascii="宋体" w:hAnsi="宋体" w:cs="宋体"/>
                    </w:rPr>
                    <w:t>机械设备名称</w:t>
                  </w:r>
                </w:p>
              </w:tc>
              <w:tc>
                <w:tcPr>
                  <w:tcW w:w="1112"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规格、型号</w:t>
                  </w:r>
                </w:p>
              </w:tc>
              <w:tc>
                <w:tcPr>
                  <w:tcW w:w="71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单位</w:t>
                  </w:r>
                </w:p>
              </w:tc>
              <w:tc>
                <w:tcPr>
                  <w:tcW w:w="171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基本要求</w:t>
                  </w:r>
                </w:p>
              </w:tc>
              <w:tc>
                <w:tcPr>
                  <w:tcW w:w="108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每增加一台自有设备加分值</w:t>
                  </w:r>
                </w:p>
              </w:tc>
              <w:tc>
                <w:tcPr>
                  <w:tcW w:w="78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加分上限</w:t>
                  </w:r>
                </w:p>
              </w:tc>
              <w:tc>
                <w:tcPr>
                  <w:tcW w:w="734"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出厂日期</w:t>
                  </w:r>
                </w:p>
              </w:tc>
              <w:tc>
                <w:tcPr>
                  <w:tcW w:w="1128"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备注</w:t>
                  </w:r>
                </w:p>
              </w:tc>
            </w:tr>
            <w:tr>
              <w:tblPrEx>
                <w:tblLayout w:type="fixed"/>
                <w:tblCellMar>
                  <w:top w:w="0" w:type="dxa"/>
                  <w:left w:w="108" w:type="dxa"/>
                  <w:bottom w:w="0" w:type="dxa"/>
                  <w:right w:w="108" w:type="dxa"/>
                </w:tblCellMar>
              </w:tblPrEx>
              <w:trPr>
                <w:trHeight w:val="379" w:hRule="atLeast"/>
              </w:trPr>
              <w:tc>
                <w:tcPr>
                  <w:tcW w:w="797"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1740"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1112"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717"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总数量</w:t>
                  </w: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自有设备</w:t>
                  </w:r>
                </w:p>
              </w:tc>
              <w:tc>
                <w:tcPr>
                  <w:tcW w:w="1083"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783"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734"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1128"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r>
            <w:tr>
              <w:tblPrEx>
                <w:tblLayout w:type="fixed"/>
                <w:tblCellMar>
                  <w:top w:w="0" w:type="dxa"/>
                  <w:left w:w="108" w:type="dxa"/>
                  <w:bottom w:w="0" w:type="dxa"/>
                  <w:right w:w="108" w:type="dxa"/>
                </w:tblCellMar>
              </w:tblPrEx>
              <w:trPr>
                <w:trHeight w:val="752"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5"/>
                    <w:jc w:val="center"/>
                    <w:textAlignment w:val="center"/>
                    <w:rPr>
                      <w:rFonts w:ascii="宋体" w:hAnsi="宋体" w:cs="宋体"/>
                      <w:color w:val="auto"/>
                    </w:rPr>
                  </w:pPr>
                  <w:r>
                    <w:rPr>
                      <w:rFonts w:hint="eastAsia" w:ascii="宋体" w:hAnsi="宋体" w:cs="宋体"/>
                      <w:color w:val="auto"/>
                    </w:rPr>
                    <w:t>1</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jc w:val="center"/>
                    <w:textAlignment w:val="center"/>
                    <w:rPr>
                      <w:rFonts w:ascii="宋体" w:hAnsi="宋体" w:cs="宋体"/>
                      <w:color w:val="auto"/>
                    </w:rPr>
                  </w:pPr>
                  <w:r>
                    <w:rPr>
                      <w:rFonts w:hint="eastAsia" w:ascii="宋体" w:hAnsi="宋体" w:cs="宋体"/>
                      <w:color w:val="auto"/>
                    </w:rPr>
                    <w:t>挖掘机</w:t>
                  </w:r>
                </w:p>
              </w:tc>
              <w:tc>
                <w:tcPr>
                  <w:tcW w:w="11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1"/>
                    <w:jc w:val="center"/>
                    <w:textAlignment w:val="center"/>
                    <w:rPr>
                      <w:rFonts w:ascii="宋体" w:hAnsi="宋体" w:cs="宋体"/>
                      <w:color w:val="auto"/>
                    </w:rPr>
                  </w:pPr>
                  <w:r>
                    <w:rPr>
                      <w:rFonts w:hint="eastAsia" w:ascii="宋体" w:hAnsi="宋体" w:cs="宋体"/>
                      <w:color w:val="auto"/>
                    </w:rPr>
                    <w:t>220</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auto"/>
                    </w:rPr>
                  </w:pPr>
                  <w:r>
                    <w:rPr>
                      <w:rFonts w:hint="eastAsia" w:ascii="宋体" w:hAnsi="宋体" w:cs="宋体"/>
                      <w:color w:val="auto"/>
                    </w:rPr>
                    <w:t>台</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1</w:t>
                  </w: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color w:val="auto"/>
                    </w:rPr>
                  </w:pPr>
                  <w:r>
                    <w:rPr>
                      <w:rFonts w:hint="eastAsia" w:ascii="宋体" w:hAnsi="宋体" w:cs="宋体"/>
                      <w:color w:val="auto"/>
                    </w:rPr>
                    <w:t>1</w:t>
                  </w: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color w:val="auto"/>
                    </w:rPr>
                  </w:pPr>
                  <w:r>
                    <w:rPr>
                      <w:rFonts w:hint="eastAsia" w:ascii="宋体" w:hAnsi="宋体" w:cs="宋体"/>
                      <w:color w:val="auto"/>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color w:val="auto"/>
                    </w:rPr>
                  </w:pPr>
                  <w:r>
                    <w:rPr>
                      <w:rFonts w:hint="eastAsia" w:ascii="宋体" w:hAnsi="宋体" w:cs="宋体"/>
                      <w:color w:val="auto"/>
                    </w:rPr>
                    <w:t>0.5</w:t>
                  </w:r>
                </w:p>
              </w:tc>
              <w:tc>
                <w:tcPr>
                  <w:tcW w:w="734" w:type="dxa"/>
                  <w:vMerge w:val="restart"/>
                  <w:tcBorders>
                    <w:top w:val="single" w:color="000000" w:sz="4" w:space="0"/>
                    <w:left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rPr>
                  </w:pPr>
                  <w:r>
                    <w:rPr>
                      <w:rFonts w:hint="eastAsia" w:ascii="宋体" w:hAnsi="宋体" w:cs="宋体"/>
                    </w:rPr>
                    <w:t>201</w:t>
                  </w:r>
                  <w:r>
                    <w:rPr>
                      <w:rFonts w:hint="eastAsia" w:ascii="宋体" w:hAnsi="宋体" w:cs="宋体"/>
                      <w:lang w:val="en-US" w:eastAsia="zh-CN"/>
                    </w:rPr>
                    <w:t>6</w:t>
                  </w:r>
                  <w:r>
                    <w:rPr>
                      <w:rFonts w:hint="eastAsia" w:ascii="宋体" w:hAnsi="宋体" w:cs="宋体"/>
                    </w:rPr>
                    <w:t>年1月后</w:t>
                  </w:r>
                </w:p>
              </w:tc>
              <w:tc>
                <w:tcPr>
                  <w:tcW w:w="1128" w:type="dxa"/>
                  <w:vMerge w:val="restart"/>
                  <w:tcBorders>
                    <w:top w:val="single" w:color="000000" w:sz="4" w:space="0"/>
                    <w:left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rPr>
                  </w:pPr>
                  <w:r>
                    <w:rPr>
                      <w:rFonts w:hint="eastAsia" w:ascii="宋体" w:hAnsi="宋体" w:cs="宋体"/>
                      <w:sz w:val="19"/>
                    </w:rPr>
                    <w:t>自有设备需提供购买发票或公证机关出具的公证书</w:t>
                  </w:r>
                </w:p>
              </w:tc>
            </w:tr>
            <w:tr>
              <w:tblPrEx>
                <w:tblLayout w:type="fixed"/>
                <w:tblCellMar>
                  <w:top w:w="0" w:type="dxa"/>
                  <w:left w:w="108" w:type="dxa"/>
                  <w:bottom w:w="0" w:type="dxa"/>
                  <w:right w:w="108" w:type="dxa"/>
                </w:tblCellMar>
              </w:tblPrEx>
              <w:trPr>
                <w:trHeight w:val="56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rightChars="0"/>
                    <w:jc w:val="center"/>
                    <w:textAlignment w:val="center"/>
                    <w:rPr>
                      <w:rFonts w:hint="default" w:ascii="宋体" w:hAnsi="宋体" w:eastAsia="宋体" w:cs="宋体"/>
                      <w:color w:val="auto"/>
                      <w:kern w:val="2"/>
                      <w:sz w:val="21"/>
                      <w:szCs w:val="22"/>
                      <w:lang w:val="en-US" w:eastAsia="zh-CN" w:bidi="ar-SA"/>
                    </w:rPr>
                  </w:pPr>
                  <w:r>
                    <w:rPr>
                      <w:rFonts w:hint="eastAsia" w:ascii="宋体" w:hAnsi="宋体" w:cs="宋体"/>
                      <w:color w:val="auto"/>
                      <w:lang w:val="en-US" w:eastAsia="zh-CN"/>
                    </w:rPr>
                    <w:t>冲击钻</w:t>
                  </w:r>
                </w:p>
              </w:tc>
              <w:tc>
                <w:tcPr>
                  <w:tcW w:w="11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default" w:ascii="宋体" w:hAnsi="宋体" w:eastAsia="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8t及以上</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default" w:ascii="宋体" w:hAnsi="宋体" w:eastAsia="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台</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rightChars="0"/>
                    <w:jc w:val="center"/>
                    <w:textAlignment w:val="center"/>
                    <w:rPr>
                      <w:rFonts w:hint="default" w:ascii="宋体" w:hAnsi="宋体" w:eastAsia="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6</w:t>
                  </w: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rightChars="0"/>
                    <w:jc w:val="center"/>
                    <w:textAlignment w:val="center"/>
                    <w:rPr>
                      <w:rFonts w:hint="default" w:ascii="宋体" w:hAnsi="宋体" w:eastAsia="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1</w:t>
                  </w: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rightChars="0"/>
                    <w:jc w:val="center"/>
                    <w:textAlignment w:val="center"/>
                    <w:rPr>
                      <w:rFonts w:hint="default" w:ascii="宋体" w:hAnsi="宋体" w:eastAsia="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rightChars="0"/>
                    <w:jc w:val="center"/>
                    <w:textAlignment w:val="center"/>
                    <w:rPr>
                      <w:rFonts w:hint="default" w:ascii="宋体" w:hAnsi="宋体" w:eastAsia="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3</w:t>
                  </w:r>
                </w:p>
              </w:tc>
              <w:tc>
                <w:tcPr>
                  <w:tcW w:w="734"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pPr>
                </w:p>
              </w:tc>
              <w:tc>
                <w:tcPr>
                  <w:tcW w:w="1128" w:type="dxa"/>
                  <w:vMerge w:val="continue"/>
                  <w:tcBorders>
                    <w:left w:val="single" w:color="000000" w:sz="4" w:space="0"/>
                    <w:right w:val="single" w:color="000000" w:sz="4" w:space="0"/>
                    <w:tl2br w:val="nil"/>
                    <w:tr2bl w:val="nil"/>
                  </w:tcBorders>
                  <w:vAlign w:val="center"/>
                </w:tcPr>
                <w:p>
                  <w:pPr>
                    <w:widowControl/>
                    <w:jc w:val="center"/>
                    <w:textAlignment w:val="center"/>
                  </w:pPr>
                </w:p>
              </w:tc>
            </w:tr>
            <w:tr>
              <w:tblPrEx>
                <w:tblLayout w:type="fixed"/>
                <w:tblCellMar>
                  <w:top w:w="0" w:type="dxa"/>
                  <w:left w:w="108" w:type="dxa"/>
                  <w:bottom w:w="0" w:type="dxa"/>
                  <w:right w:w="108" w:type="dxa"/>
                </w:tblCellMar>
              </w:tblPrEx>
              <w:trPr>
                <w:trHeight w:val="56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default" w:ascii="宋体" w:hAnsi="宋体" w:cs="宋体"/>
                      <w:color w:val="auto"/>
                      <w:lang w:val="en-US" w:eastAsia="zh-CN"/>
                    </w:rPr>
                  </w:pPr>
                  <w:r>
                    <w:rPr>
                      <w:rFonts w:hint="eastAsia" w:ascii="宋体" w:hAnsi="宋体" w:cs="宋体"/>
                      <w:color w:val="auto"/>
                      <w:lang w:val="en-US" w:eastAsia="zh-CN"/>
                    </w:rPr>
                    <w:t>3</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rightChars="0"/>
                    <w:jc w:val="center"/>
                    <w:textAlignment w:val="center"/>
                    <w:rPr>
                      <w:rFonts w:hint="default" w:ascii="宋体" w:hAnsi="宋体" w:cs="宋体"/>
                      <w:color w:val="auto"/>
                      <w:lang w:val="en-US" w:eastAsia="zh-CN"/>
                    </w:rPr>
                  </w:pPr>
                  <w:r>
                    <w:rPr>
                      <w:rFonts w:hint="eastAsia" w:ascii="宋体" w:hAnsi="宋体" w:cs="宋体"/>
                      <w:color w:val="auto"/>
                      <w:lang w:val="en-US" w:eastAsia="zh-CN"/>
                    </w:rPr>
                    <w:t>吊车</w:t>
                  </w:r>
                </w:p>
              </w:tc>
              <w:tc>
                <w:tcPr>
                  <w:tcW w:w="11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default"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25t及以上</w:t>
                  </w:r>
                </w:p>
              </w:tc>
              <w:tc>
                <w:tcPr>
                  <w:tcW w:w="7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default"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台</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rightChars="0"/>
                    <w:jc w:val="center"/>
                    <w:textAlignment w:val="center"/>
                    <w:rPr>
                      <w:rFonts w:hint="default"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1</w:t>
                  </w:r>
                </w:p>
              </w:tc>
              <w:tc>
                <w:tcPr>
                  <w:tcW w:w="8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rightChars="0"/>
                    <w:jc w:val="center"/>
                    <w:textAlignment w:val="center"/>
                    <w:rPr>
                      <w:rFonts w:hint="default"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1</w:t>
                  </w:r>
                </w:p>
              </w:tc>
              <w:tc>
                <w:tcPr>
                  <w:tcW w:w="10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rightChars="0"/>
                    <w:jc w:val="center"/>
                    <w:textAlignment w:val="center"/>
                    <w:rPr>
                      <w:rFonts w:hint="default"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0.5</w:t>
                  </w:r>
                </w:p>
              </w:tc>
              <w:tc>
                <w:tcPr>
                  <w:tcW w:w="7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rightChars="0"/>
                    <w:jc w:val="center"/>
                    <w:textAlignment w:val="center"/>
                    <w:rPr>
                      <w:rFonts w:hint="default" w:ascii="宋体" w:hAnsi="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0.5</w:t>
                  </w:r>
                </w:p>
              </w:tc>
              <w:tc>
                <w:tcPr>
                  <w:tcW w:w="734" w:type="dxa"/>
                  <w:vMerge w:val="continue"/>
                  <w:tcBorders>
                    <w:left w:val="single" w:color="000000" w:sz="4" w:space="0"/>
                    <w:bottom w:val="single" w:color="auto" w:sz="4" w:space="0"/>
                    <w:right w:val="single" w:color="000000" w:sz="4" w:space="0"/>
                    <w:tl2br w:val="nil"/>
                    <w:tr2bl w:val="nil"/>
                  </w:tcBorders>
                  <w:vAlign w:val="center"/>
                </w:tcPr>
                <w:p>
                  <w:pPr>
                    <w:widowControl/>
                    <w:spacing w:line="260" w:lineRule="exact"/>
                    <w:ind w:right="5"/>
                    <w:jc w:val="center"/>
                    <w:textAlignment w:val="center"/>
                  </w:pPr>
                </w:p>
              </w:tc>
              <w:tc>
                <w:tcPr>
                  <w:tcW w:w="1128" w:type="dxa"/>
                  <w:vMerge w:val="continue"/>
                  <w:tcBorders>
                    <w:left w:val="single" w:color="000000" w:sz="4" w:space="0"/>
                    <w:bottom w:val="single" w:color="auto" w:sz="4" w:space="0"/>
                    <w:right w:val="single" w:color="000000" w:sz="4" w:space="0"/>
                    <w:tl2br w:val="nil"/>
                    <w:tr2bl w:val="nil"/>
                  </w:tcBorders>
                  <w:vAlign w:val="center"/>
                </w:tcPr>
                <w:p>
                  <w:pPr>
                    <w:widowControl/>
                    <w:jc w:val="center"/>
                    <w:textAlignment w:val="center"/>
                  </w:pPr>
                </w:p>
              </w:tc>
            </w:tr>
          </w:tbl>
          <w:p>
            <w:pPr>
              <w:widowControl/>
              <w:jc w:val="left"/>
              <w:textAlignment w:val="center"/>
            </w:pPr>
          </w:p>
          <w:p>
            <w:pPr>
              <w:widowControl/>
              <w:jc w:val="left"/>
              <w:textAlignment w:val="center"/>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rPr>
                <w:rFonts w:ascii="宋体" w:hAnsi="宋体" w:cs="宋体"/>
                <w:kern w:val="0"/>
                <w:sz w:val="18"/>
                <w:szCs w:val="18"/>
                <w:lang w:bidi="ar"/>
              </w:rPr>
            </w:pPr>
            <w:r>
              <w:rPr>
                <w:rFonts w:hint="eastAsia"/>
                <w:sz w:val="18"/>
                <w:szCs w:val="18"/>
              </w:rPr>
              <w:t>2、本表中的总数量为承包人中标后向发包人承诺的投入最低设备要求，并以书面形式纳入合同附件。</w:t>
            </w:r>
          </w:p>
        </w:tc>
      </w:tr>
    </w:tbl>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rPr>
          <w:rFonts w:ascii="等线" w:hAnsi="等线" w:eastAsia="等线" w:cs="等线"/>
          <w:b/>
          <w:bCs/>
          <w:szCs w:val="21"/>
          <w:lang w:bidi="zh-CN"/>
        </w:rPr>
      </w:pPr>
    </w:p>
    <w:p>
      <w:pPr>
        <w:pStyle w:val="6"/>
        <w:tabs>
          <w:tab w:val="right" w:leader="dot" w:pos="8306"/>
        </w:tabs>
        <w:jc w:val="both"/>
        <w:rPr>
          <w:rFonts w:ascii="等线" w:hAnsi="等线" w:eastAsia="等线" w:cs="等线"/>
          <w:b/>
          <w:bCs/>
          <w:sz w:val="21"/>
          <w:szCs w:val="21"/>
          <w:lang w:bidi="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637E0"/>
    <w:rsid w:val="67563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customStyle="1" w:styleId="5">
    <w:name w:val="Table Paragraph"/>
    <w:basedOn w:val="1"/>
    <w:qFormat/>
    <w:uiPriority w:val="1"/>
    <w:rPr>
      <w:rFonts w:ascii="宋体" w:hAnsi="宋体" w:cs="宋体"/>
      <w:lang w:val="zh-CN" w:bidi="zh-CN"/>
    </w:rPr>
  </w:style>
  <w:style w:type="paragraph" w:customStyle="1" w:styleId="6">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2020-06-12T07:29:00Z</dcterms:created>
  <dc:creator>钟明娟</dc:creator>
  <cp:lastModifiedBy>钟明娟</cp:lastModifiedBy>
  <dcterms:modified xsi:type="dcterms:W3CDTF">2020-06-12T07:29:42Z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