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eastAsia="zh-CN"/>
        </w:rPr>
        <w:t>施工分包分部</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6"/>
        <w:tblW w:w="14538" w:type="dxa"/>
        <w:tblInd w:w="0" w:type="dxa"/>
        <w:tblLayout w:type="fixed"/>
        <w:tblCellMar>
          <w:top w:w="0" w:type="dxa"/>
          <w:left w:w="0" w:type="dxa"/>
          <w:bottom w:w="0" w:type="dxa"/>
          <w:right w:w="0" w:type="dxa"/>
        </w:tblCellMar>
      </w:tblPr>
      <w:tblGrid>
        <w:gridCol w:w="649"/>
        <w:gridCol w:w="675"/>
        <w:gridCol w:w="1717"/>
        <w:gridCol w:w="887"/>
        <w:gridCol w:w="1752"/>
        <w:gridCol w:w="1752"/>
        <w:gridCol w:w="1752"/>
        <w:gridCol w:w="1755"/>
        <w:gridCol w:w="2416"/>
        <w:gridCol w:w="1183"/>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分部</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7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88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长度</w:t>
            </w:r>
          </w:p>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（Km）</w:t>
            </w:r>
          </w:p>
        </w:tc>
        <w:tc>
          <w:tcPr>
            <w:tcW w:w="701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施工内容</w:t>
            </w:r>
          </w:p>
        </w:tc>
        <w:tc>
          <w:tcPr>
            <w:tcW w:w="241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88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41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548" w:hRule="atLeast"/>
        </w:trPr>
        <w:tc>
          <w:tcPr>
            <w:tcW w:w="64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6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TJ4-3</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sz w:val="18"/>
                <w:szCs w:val="18"/>
              </w:rPr>
              <w:t>K65+000-K65+920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0.92</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阿尔炯隧道</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241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阿尔炯隧道及出口路基、神座隧道进口及安羌服务区</w:t>
            </w:r>
          </w:p>
        </w:tc>
        <w:tc>
          <w:tcPr>
            <w:tcW w:w="11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40</w:t>
            </w:r>
          </w:p>
        </w:tc>
      </w:tr>
      <w:tr>
        <w:tblPrEx>
          <w:tblLayout w:type="fixed"/>
          <w:tblCellMar>
            <w:top w:w="0" w:type="dxa"/>
            <w:left w:w="0" w:type="dxa"/>
            <w:bottom w:w="0" w:type="dxa"/>
            <w:right w:w="0" w:type="dxa"/>
          </w:tblCellMar>
        </w:tblPrEx>
        <w:trPr>
          <w:trHeight w:val="553" w:hRule="atLeast"/>
        </w:trPr>
        <w:tc>
          <w:tcPr>
            <w:tcW w:w="649"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p>
        </w:tc>
        <w:tc>
          <w:tcPr>
            <w:tcW w:w="675"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K75+040-K77+850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2.81</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神座隧道进口</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241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183"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335" w:hRule="atLeast"/>
        </w:trPr>
        <w:tc>
          <w:tcPr>
            <w:tcW w:w="64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p>
        </w:tc>
        <w:tc>
          <w:tcPr>
            <w:tcW w:w="6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K72+900-K73+500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0.6</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安羌服务区</w:t>
            </w:r>
          </w:p>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挖方:3554m³</w:t>
            </w:r>
          </w:p>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填方：804638m³</w:t>
            </w:r>
          </w:p>
        </w:tc>
        <w:tc>
          <w:tcPr>
            <w:tcW w:w="241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1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TJ4-4</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K77+850-K80+620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2.77</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神座隧道出口</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神座隧道出口及路基</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40</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TJ5-3</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K102+885-K106+000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3.115</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海子山1#隧道进口段（K102+855~K106+000)</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海子山1#特长进口段施工</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40</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TJ6-1</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K106+000-K115+784</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9.784</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沃隆1#、2#、3#、4#桥</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海子山2#隧道、海子山1#隧道出口段（K106+000~K108+217)</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海子山停车区。挖方：113904m³；填方：798601m³</w:t>
            </w: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挖方</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989933m³；填方：991376m³。</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海子山1#隧道出口、海子山2#隧道、桥梁及路基</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40</w:t>
            </w:r>
          </w:p>
        </w:tc>
      </w:tr>
    </w:tbl>
    <w:p>
      <w:pPr>
        <w:pStyle w:val="2"/>
        <w:jc w:val="both"/>
        <w:rPr>
          <w:rFonts w:hint="eastAsia" w:ascii="仿宋" w:hAnsi="仿宋" w:eastAsia="仿宋" w:cs="仿宋"/>
          <w:b/>
          <w:bCs/>
          <w:color w:val="auto"/>
          <w:sz w:val="32"/>
          <w:szCs w:val="32"/>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jc w:val="center"/>
        <w:rPr>
          <w:rFonts w:hint="eastAsia" w:ascii="仿宋" w:hAnsi="仿宋" w:eastAsia="仿宋" w:cs="仿宋"/>
          <w:b/>
          <w:bCs/>
          <w:color w:val="auto"/>
          <w:sz w:val="32"/>
          <w:szCs w:val="32"/>
          <w:highlight w:val="none"/>
        </w:rPr>
      </w:pPr>
    </w:p>
    <w:p>
      <w:pPr>
        <w:pStyle w:val="2"/>
        <w:jc w:val="center"/>
        <w:rPr>
          <w:rFonts w:hint="eastAsia" w:ascii="仿宋" w:hAnsi="仿宋" w:eastAsia="仿宋" w:cs="仿宋"/>
          <w:b/>
          <w:bCs/>
          <w:color w:val="auto"/>
          <w:sz w:val="32"/>
          <w:szCs w:val="32"/>
          <w:highlight w:val="none"/>
        </w:rPr>
      </w:pPr>
    </w:p>
    <w:p>
      <w:pPr>
        <w:pStyle w:val="2"/>
        <w:jc w:val="center"/>
        <w:rPr>
          <w:rFonts w:hint="eastAsia" w:ascii="仿宋" w:hAnsi="仿宋" w:eastAsia="仿宋" w:cs="仿宋"/>
          <w:b/>
          <w:bCs/>
          <w:color w:val="auto"/>
          <w:sz w:val="32"/>
          <w:szCs w:val="32"/>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施工分包</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13834" w:type="dxa"/>
        <w:tblInd w:w="0" w:type="dxa"/>
        <w:tblLayout w:type="fixed"/>
        <w:tblCellMar>
          <w:top w:w="0" w:type="dxa"/>
          <w:left w:w="0" w:type="dxa"/>
          <w:bottom w:w="0" w:type="dxa"/>
          <w:right w:w="0" w:type="dxa"/>
        </w:tblCellMar>
      </w:tblPr>
      <w:tblGrid>
        <w:gridCol w:w="983"/>
        <w:gridCol w:w="1788"/>
        <w:gridCol w:w="2880"/>
        <w:gridCol w:w="5258"/>
        <w:gridCol w:w="2925"/>
      </w:tblGrid>
      <w:tr>
        <w:tblPrEx>
          <w:tblLayout w:type="fixed"/>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分部名称</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lang w:eastAsia="zh-CN"/>
              </w:rPr>
              <w:t>投标人</w:t>
            </w:r>
            <w:r>
              <w:rPr>
                <w:rFonts w:hint="eastAsia"/>
                <w:color w:val="auto"/>
                <w:sz w:val="18"/>
                <w:szCs w:val="18"/>
                <w:highlight w:val="none"/>
              </w:rPr>
              <w:t>资质等级要求</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758"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TJ4-3、TJ4-4、TJ5-3、TJ6-1</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同时</w:t>
            </w:r>
            <w:r>
              <w:rPr>
                <w:rFonts w:hint="eastAsia"/>
                <w:color w:val="auto"/>
                <w:sz w:val="18"/>
                <w:szCs w:val="18"/>
                <w:highlight w:val="none"/>
              </w:rPr>
              <w:t>具有住房和城乡建设部颁发的</w:t>
            </w:r>
            <w:r>
              <w:rPr>
                <w:rFonts w:hint="eastAsia" w:ascii="宋体" w:hAnsi="宋体" w:cs="宋体"/>
                <w:color w:val="auto"/>
                <w:sz w:val="18"/>
                <w:szCs w:val="18"/>
                <w:highlight w:val="none"/>
              </w:rPr>
              <w:t>公路工程施工总承包</w:t>
            </w:r>
            <w:r>
              <w:rPr>
                <w:rFonts w:hint="eastAsia" w:ascii="宋体" w:hAnsi="宋体" w:cs="宋体"/>
                <w:color w:val="auto"/>
                <w:sz w:val="18"/>
                <w:szCs w:val="18"/>
                <w:highlight w:val="none"/>
                <w:lang w:eastAsia="zh-CN"/>
              </w:rPr>
              <w:t>一</w:t>
            </w:r>
            <w:r>
              <w:rPr>
                <w:rFonts w:hint="eastAsia" w:ascii="宋体" w:hAnsi="宋体" w:cs="宋体"/>
                <w:color w:val="auto"/>
                <w:sz w:val="18"/>
                <w:szCs w:val="18"/>
                <w:highlight w:val="none"/>
              </w:rPr>
              <w:t>级及以上</w:t>
            </w:r>
            <w:r>
              <w:rPr>
                <w:rFonts w:hint="eastAsia" w:ascii="宋体" w:hAnsi="宋体" w:cs="宋体"/>
                <w:color w:val="auto"/>
                <w:sz w:val="18"/>
                <w:szCs w:val="18"/>
                <w:highlight w:val="none"/>
                <w:lang w:eastAsia="zh-CN"/>
              </w:rPr>
              <w:t>资质和隧道工程专业承包一级资质。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ascii="宋体" w:hAnsi="宋体" w:cs="宋体"/>
                <w:color w:val="auto"/>
                <w:kern w:val="0"/>
                <w:sz w:val="18"/>
                <w:szCs w:val="18"/>
                <w:highlight w:val="none"/>
                <w:lang w:bidi="ar"/>
              </w:rPr>
              <w:t>5年内（2015年1月1日</w:t>
            </w:r>
            <w:r>
              <w:rPr>
                <w:rFonts w:hint="eastAsia" w:ascii="宋体" w:hAnsi="宋体" w:cs="宋体"/>
                <w:color w:val="auto"/>
                <w:kern w:val="0"/>
                <w:sz w:val="18"/>
                <w:szCs w:val="18"/>
                <w:highlight w:val="none"/>
                <w:lang w:eastAsia="zh-CN" w:bidi="ar"/>
              </w:rPr>
              <w:t>至今，以项目交工验收时间为准</w:t>
            </w:r>
            <w:r>
              <w:rPr>
                <w:rFonts w:hint="eastAsia" w:ascii="宋体" w:hAnsi="宋体" w:cs="宋体"/>
                <w:color w:val="auto"/>
                <w:kern w:val="0"/>
                <w:sz w:val="18"/>
                <w:szCs w:val="18"/>
                <w:highlight w:val="none"/>
                <w:lang w:bidi="ar"/>
              </w:rPr>
              <w:t>）</w:t>
            </w:r>
            <w:r>
              <w:rPr>
                <w:rFonts w:hint="eastAsia" w:ascii="宋体" w:hAnsi="宋体" w:cs="宋体"/>
                <w:color w:val="auto"/>
                <w:sz w:val="18"/>
                <w:szCs w:val="18"/>
                <w:highlight w:val="none"/>
                <w:lang w:eastAsia="zh-CN"/>
              </w:rPr>
              <w:t>完成</w:t>
            </w:r>
            <w:r>
              <w:rPr>
                <w:rFonts w:hint="eastAsia" w:ascii="宋体" w:hAnsi="宋体" w:cs="宋体"/>
                <w:color w:val="auto"/>
                <w:sz w:val="18"/>
                <w:szCs w:val="18"/>
                <w:highlight w:val="none"/>
                <w:lang w:val="en-US" w:eastAsia="zh-CN"/>
              </w:rPr>
              <w:t>1</w:t>
            </w:r>
            <w:r>
              <w:rPr>
                <w:rFonts w:ascii="宋体" w:hAnsi="宋体" w:cs="宋体"/>
                <w:color w:val="auto"/>
                <w:sz w:val="18"/>
                <w:szCs w:val="18"/>
                <w:highlight w:val="none"/>
              </w:rPr>
              <w:t>个</w:t>
            </w:r>
            <w:r>
              <w:rPr>
                <w:rFonts w:hint="eastAsia" w:ascii="宋体" w:hAnsi="宋体" w:cs="宋体"/>
                <w:color w:val="auto"/>
                <w:sz w:val="18"/>
                <w:szCs w:val="18"/>
                <w:highlight w:val="none"/>
                <w:lang w:val="en-US" w:eastAsia="zh-CN"/>
              </w:rPr>
              <w:t>高原（海拔2000米以上，以承担标段平均海拔为准）高速公路</w:t>
            </w:r>
            <w:r>
              <w:rPr>
                <w:rFonts w:hint="eastAsia" w:ascii="宋体" w:hAnsi="宋体" w:cs="宋体"/>
                <w:color w:val="auto"/>
                <w:sz w:val="18"/>
                <w:szCs w:val="18"/>
                <w:highlight w:val="none"/>
                <w:lang w:eastAsia="zh-CN"/>
              </w:rPr>
              <w:t>土建工程（需包含单端掘进长度</w:t>
            </w:r>
            <w:r>
              <w:rPr>
                <w:rFonts w:hint="eastAsia" w:ascii="宋体" w:hAnsi="宋体" w:cs="宋体"/>
                <w:color w:val="auto"/>
                <w:sz w:val="18"/>
                <w:szCs w:val="18"/>
                <w:highlight w:val="none"/>
                <w:lang w:val="en-US" w:eastAsia="zh-CN"/>
              </w:rPr>
              <w:t>1000米以上隧道</w:t>
            </w:r>
            <w:r>
              <w:rPr>
                <w:rFonts w:hint="eastAsia" w:ascii="宋体" w:hAnsi="宋体" w:cs="宋体"/>
                <w:color w:val="auto"/>
                <w:sz w:val="18"/>
                <w:szCs w:val="18"/>
                <w:highlight w:val="none"/>
                <w:lang w:eastAsia="zh-CN"/>
              </w:rPr>
              <w:t>）施工。</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提供业绩的工程项目须在交通运输部“全国公路建设市场信用管理系统”中登记</w:t>
            </w:r>
            <w:r>
              <w:rPr>
                <w:rFonts w:hint="eastAsia" w:ascii="宋体" w:hAnsi="宋体" w:eastAsia="宋体" w:cs="宋体"/>
                <w:color w:val="auto"/>
                <w:sz w:val="18"/>
                <w:szCs w:val="18"/>
                <w:highlight w:val="none"/>
                <w:lang w:eastAsia="zh-CN"/>
              </w:rPr>
              <w:t>。</w:t>
            </w: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firstLine="0"/>
        <w:jc w:val="left"/>
        <w:rPr>
          <w:rFonts w:hint="default" w:ascii="宋体" w:hAnsi="宋体" w:eastAsia="宋体" w:cs="宋体"/>
          <w:b/>
          <w:color w:val="auto"/>
          <w:sz w:val="28"/>
          <w:szCs w:val="28"/>
          <w:highlight w:val="none"/>
          <w:lang w:val="en-US" w:eastAsia="zh-CN"/>
        </w:rPr>
      </w:pPr>
    </w:p>
    <w:tbl>
      <w:tblPr>
        <w:tblStyle w:val="6"/>
        <w:tblpPr w:leftFromText="180" w:rightFromText="180" w:vertAnchor="text" w:tblpY="1"/>
        <w:tblOverlap w:val="never"/>
        <w:tblW w:w="1375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819"/>
        <w:gridCol w:w="8520"/>
        <w:gridCol w:w="1050"/>
        <w:gridCol w:w="145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07" w:hRule="atLeast"/>
        </w:trPr>
        <w:tc>
          <w:tcPr>
            <w:tcW w:w="13751"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eastAsia="宋体" w:cs="宋体"/>
                <w:b/>
                <w:i w:val="0"/>
                <w:color w:val="auto"/>
                <w:sz w:val="28"/>
                <w:szCs w:val="28"/>
                <w:highlight w:val="none"/>
                <w:u w:val="none"/>
                <w:lang w:val="en-US"/>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施工分包各分部主要管理人员</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资格要求</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color w:val="auto"/>
                <w:kern w:val="0"/>
                <w:sz w:val="18"/>
                <w:szCs w:val="18"/>
                <w:highlight w:val="none"/>
                <w:lang w:eastAsia="zh-CN"/>
              </w:rPr>
              <w:t>项目经理</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①具有工程师及以上技术职称（公路工程相关专业）</w:t>
            </w:r>
            <w:r>
              <w:rPr>
                <w:rFonts w:hint="eastAsia" w:ascii="宋体" w:hAnsi="宋体" w:cs="宋体"/>
                <w:i w:val="0"/>
                <w:color w:val="auto"/>
                <w:sz w:val="18"/>
                <w:szCs w:val="18"/>
                <w:highlight w:val="none"/>
                <w:u w:val="none"/>
                <w:lang w:eastAsia="zh-CN"/>
              </w:rPr>
              <w:t>。</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②具有</w:t>
            </w:r>
            <w:r>
              <w:rPr>
                <w:rFonts w:hint="eastAsia" w:ascii="宋体" w:hAnsi="宋体" w:cs="宋体"/>
                <w:i w:val="0"/>
                <w:color w:val="auto"/>
                <w:sz w:val="18"/>
                <w:szCs w:val="18"/>
                <w:highlight w:val="none"/>
                <w:u w:val="none"/>
                <w:lang w:eastAsia="zh-CN"/>
              </w:rPr>
              <w:t>一</w:t>
            </w:r>
            <w:r>
              <w:rPr>
                <w:rFonts w:hint="eastAsia" w:ascii="宋体" w:hAnsi="宋体" w:eastAsia="宋体" w:cs="宋体"/>
                <w:i w:val="0"/>
                <w:color w:val="auto"/>
                <w:sz w:val="18"/>
                <w:szCs w:val="18"/>
                <w:highlight w:val="none"/>
                <w:u w:val="none"/>
              </w:rPr>
              <w:t>级注册建造师资格证书（注册类别“公路工程”）、安全生产考核合格证书（B类）。</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③</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④</w:t>
            </w:r>
            <w:r>
              <w:rPr>
                <w:rFonts w:hint="eastAsia" w:ascii="宋体" w:hAnsi="宋体" w:eastAsia="宋体" w:cs="宋体"/>
                <w:i w:val="0"/>
                <w:color w:val="auto"/>
                <w:sz w:val="18"/>
                <w:szCs w:val="18"/>
                <w:highlight w:val="none"/>
                <w:u w:val="none"/>
              </w:rPr>
              <w:t>提供开标上月往前连续6个月在该投标人单位的养老保险缴纳凭证或社保部门出具的在该投标人单位参保的证明</w:t>
            </w:r>
            <w:r>
              <w:rPr>
                <w:rFonts w:hint="eastAsia" w:ascii="宋体" w:hAnsi="宋体" w:cs="宋体"/>
                <w:i w:val="0"/>
                <w:color w:val="auto"/>
                <w:sz w:val="18"/>
                <w:szCs w:val="18"/>
                <w:highlight w:val="none"/>
                <w:u w:val="none"/>
                <w:lang w:eastAsia="zh-CN"/>
              </w:rPr>
              <w:t>。</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rPr>
            </w:pPr>
            <w:r>
              <w:rPr>
                <w:rFonts w:hint="eastAsia" w:ascii="宋体"/>
                <w:color w:val="auto"/>
                <w:kern w:val="0"/>
                <w:sz w:val="18"/>
                <w:szCs w:val="18"/>
                <w:highlight w:val="none"/>
                <w:lang w:eastAsia="zh-CN"/>
              </w:rPr>
              <w:t>项目总工</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w:t>
            </w:r>
            <w:r>
              <w:rPr>
                <w:rFonts w:hint="eastAsia" w:ascii="宋体" w:hAnsi="宋体" w:cs="宋体"/>
                <w:i w:val="0"/>
                <w:color w:val="auto"/>
                <w:sz w:val="18"/>
                <w:szCs w:val="18"/>
                <w:highlight w:val="none"/>
                <w:u w:val="none"/>
                <w:lang w:eastAsia="zh-CN"/>
              </w:rPr>
              <w:t>高级</w:t>
            </w:r>
            <w:r>
              <w:rPr>
                <w:rFonts w:hint="eastAsia" w:ascii="宋体" w:hAnsi="宋体" w:eastAsia="宋体" w:cs="宋体"/>
                <w:i w:val="0"/>
                <w:color w:val="auto"/>
                <w:sz w:val="18"/>
                <w:szCs w:val="18"/>
                <w:highlight w:val="none"/>
                <w:u w:val="none"/>
              </w:rPr>
              <w:t>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cs="宋体"/>
                <w:i w:val="0"/>
                <w:color w:val="auto"/>
                <w:kern w:val="0"/>
                <w:sz w:val="18"/>
                <w:szCs w:val="18"/>
                <w:highlight w:val="none"/>
                <w:u w:val="none"/>
                <w:lang w:val="en-US" w:eastAsia="zh-CN" w:bidi="ar"/>
              </w:rPr>
            </w:pPr>
            <w:r>
              <w:rPr>
                <w:rFonts w:hint="eastAsia" w:ascii="宋体" w:hAnsi="宋体"/>
                <w:color w:val="auto"/>
                <w:kern w:val="0"/>
                <w:sz w:val="18"/>
                <w:szCs w:val="18"/>
                <w:highlight w:val="none"/>
              </w:rPr>
              <w:t>安全主管</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①</w:t>
            </w:r>
            <w:r>
              <w:rPr>
                <w:rFonts w:hint="eastAsia" w:ascii="宋体" w:hAnsi="宋体" w:eastAsia="宋体" w:cs="宋体"/>
                <w:i w:val="0"/>
                <w:color w:val="auto"/>
                <w:kern w:val="0"/>
                <w:sz w:val="18"/>
                <w:szCs w:val="18"/>
                <w:highlight w:val="none"/>
                <w:u w:val="none"/>
                <w:lang w:val="en-US" w:eastAsia="zh-CN" w:bidi="ar"/>
              </w:rPr>
              <w:t>安全生产考核合格证（</w:t>
            </w:r>
            <w:r>
              <w:rPr>
                <w:rFonts w:hint="eastAsia" w:ascii="宋体" w:hAnsi="宋体" w:cs="宋体"/>
                <w:i w:val="0"/>
                <w:color w:val="auto"/>
                <w:kern w:val="0"/>
                <w:sz w:val="18"/>
                <w:szCs w:val="18"/>
                <w:highlight w:val="none"/>
                <w:u w:val="none"/>
                <w:lang w:val="en-US" w:eastAsia="zh-CN" w:bidi="ar"/>
              </w:rPr>
              <w:t>C</w:t>
            </w:r>
            <w:r>
              <w:rPr>
                <w:rFonts w:hint="eastAsia" w:ascii="宋体" w:hAnsi="宋体" w:eastAsia="宋体" w:cs="宋体"/>
                <w:i w:val="0"/>
                <w:color w:val="auto"/>
                <w:kern w:val="0"/>
                <w:sz w:val="18"/>
                <w:szCs w:val="18"/>
                <w:highlight w:val="none"/>
                <w:u w:val="none"/>
                <w:lang w:val="en-US" w:eastAsia="zh-CN" w:bidi="ar"/>
              </w:rPr>
              <w:t xml:space="preserve">类）；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②</w:t>
            </w:r>
            <w:r>
              <w:rPr>
                <w:rFonts w:hint="eastAsia" w:ascii="宋体" w:hAnsi="宋体" w:eastAsia="宋体" w:cs="宋体"/>
                <w:i w:val="0"/>
                <w:color w:val="auto"/>
                <w:kern w:val="0"/>
                <w:sz w:val="18"/>
                <w:szCs w:val="18"/>
                <w:highlight w:val="none"/>
                <w:u w:val="none"/>
                <w:lang w:val="en-US" w:eastAsia="zh-CN" w:bidi="ar"/>
              </w:rPr>
              <w:t>提供开标上月往前连续6个月在该投标人单位的养老保险缴纳凭证或社保部门出具的在该投标人单位参保的证明</w:t>
            </w:r>
            <w:r>
              <w:rPr>
                <w:rFonts w:hint="eastAsia" w:ascii="宋体" w:hAnsi="宋体" w:cs="宋体"/>
                <w:i w:val="0"/>
                <w:color w:val="auto"/>
                <w:kern w:val="0"/>
                <w:sz w:val="18"/>
                <w:szCs w:val="18"/>
                <w:highlight w:val="none"/>
                <w:u w:val="none"/>
                <w:lang w:val="en-US" w:eastAsia="zh-CN" w:bidi="ar"/>
              </w:rPr>
              <w:t>。</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安全员</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 xml:space="preserve">①安全生产考核合格证（C类）； </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②提供开标上月往前连续6个月在该投标人单位的养老保险缴纳凭证或社保部门出具的在该投标人单位参保的证明。</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eastAsia="宋体"/>
                <w:color w:val="auto"/>
                <w:kern w:val="0"/>
                <w:sz w:val="18"/>
                <w:szCs w:val="18"/>
                <w:highlight w:val="none"/>
                <w:lang w:eastAsia="zh-CN"/>
              </w:rPr>
            </w:pPr>
            <w:r>
              <w:rPr>
                <w:rFonts w:hint="eastAsia" w:ascii="宋体"/>
                <w:color w:val="auto"/>
                <w:kern w:val="0"/>
                <w:sz w:val="18"/>
                <w:szCs w:val="18"/>
                <w:highlight w:val="none"/>
                <w:lang w:eastAsia="zh-CN"/>
              </w:rPr>
              <w:t>隧道专业工程师</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①具有工程师及以上技术职称（公路工程相关专业）</w:t>
            </w:r>
            <w:r>
              <w:rPr>
                <w:rFonts w:hint="eastAsia" w:ascii="宋体" w:hAnsi="宋体" w:cs="宋体"/>
                <w:i w:val="0"/>
                <w:color w:val="auto"/>
                <w:sz w:val="18"/>
                <w:szCs w:val="18"/>
                <w:highlight w:val="none"/>
                <w:u w:val="none"/>
                <w:lang w:eastAsia="zh-CN"/>
              </w:rPr>
              <w:t>。</w:t>
            </w:r>
          </w:p>
          <w:p>
            <w:pPr>
              <w:pStyle w:val="2"/>
              <w:ind w:left="0" w:leftChars="0" w:firstLine="0" w:firstLineChars="0"/>
              <w:rPr>
                <w:rFonts w:hint="eastAsia" w:eastAsia="宋体"/>
                <w:lang w:eastAsia="zh-CN"/>
              </w:rPr>
            </w:pPr>
            <w:r>
              <w:rPr>
                <w:rFonts w:hint="eastAsia" w:ascii="宋体" w:hAnsi="宋体" w:eastAsia="宋体" w:cs="宋体"/>
                <w:i w:val="0"/>
                <w:color w:val="auto"/>
                <w:sz w:val="18"/>
                <w:szCs w:val="18"/>
                <w:highlight w:val="none"/>
                <w:u w:val="none"/>
              </w:rPr>
              <w:t>②</w:t>
            </w:r>
            <w:r>
              <w:rPr>
                <w:rFonts w:hint="eastAsia" w:ascii="宋体" w:hAnsi="宋体" w:eastAsia="宋体" w:cs="宋体"/>
                <w:i w:val="0"/>
                <w:color w:val="auto"/>
                <w:sz w:val="18"/>
                <w:szCs w:val="18"/>
                <w:highlight w:val="none"/>
                <w:u w:val="none"/>
                <w:lang w:eastAsia="zh-CN"/>
              </w:rPr>
              <w:t>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r>
              <w:rPr>
                <w:rFonts w:hint="eastAsia" w:ascii="宋体" w:hAnsi="宋体" w:cs="宋体"/>
                <w:i w:val="0"/>
                <w:color w:val="auto"/>
                <w:sz w:val="18"/>
                <w:szCs w:val="18"/>
                <w:highlight w:val="none"/>
                <w:u w:val="none"/>
                <w:lang w:eastAsia="zh-CN"/>
              </w:rPr>
              <w:t>。</w:t>
            </w:r>
          </w:p>
        </w:tc>
        <w:tc>
          <w:tcPr>
            <w:tcW w:w="105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4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3751"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eastAsia="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8"/>
        <w:tabs>
          <w:tab w:val="right" w:leader="dot" w:pos="8306"/>
        </w:tabs>
        <w:jc w:val="both"/>
        <w:rPr>
          <w:rFonts w:hint="default"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附表四</w:t>
      </w:r>
    </w:p>
    <w:p>
      <w:pPr>
        <w:pStyle w:val="8"/>
        <w:tabs>
          <w:tab w:val="right" w:leader="dot" w:pos="8306"/>
        </w:tabs>
        <w:jc w:val="both"/>
        <w:rPr>
          <w:rFonts w:hint="eastAsia" w:ascii="方正小标宋简体" w:hAnsi="方正小标宋简体" w:eastAsia="方正小标宋简体" w:cs="方正小标宋简体"/>
          <w:b w:val="0"/>
          <w:bCs w:val="0"/>
          <w:snapToGrid w:val="0"/>
          <w:color w:val="auto"/>
          <w:sz w:val="32"/>
          <w:szCs w:val="32"/>
          <w:highlight w:val="none"/>
        </w:rPr>
      </w:pP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施工分包投入设备最低要求明细表</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lang w:eastAsia="zh-CN"/>
        </w:rPr>
      </w:pPr>
      <w:r>
        <w:rPr>
          <w:rFonts w:hint="eastAsia" w:ascii="方正小标宋简体" w:hAnsi="方正小标宋简体" w:eastAsia="方正小标宋简体" w:cs="方正小标宋简体"/>
          <w:b w:val="0"/>
          <w:bCs w:val="0"/>
          <w:snapToGrid w:val="0"/>
          <w:color w:val="auto"/>
          <w:sz w:val="28"/>
          <w:szCs w:val="28"/>
          <w:highlight w:val="none"/>
          <w:lang w:val="en-US" w:eastAsia="zh-CN"/>
        </w:rPr>
        <w:t>（适用于TJ4-3</w:t>
      </w:r>
      <w:r>
        <w:rPr>
          <w:rFonts w:hint="eastAsia" w:ascii="方正小标宋简体" w:hAnsi="方正小标宋简体" w:eastAsia="方正小标宋简体" w:cs="方正小标宋简体"/>
          <w:b w:val="0"/>
          <w:bCs w:val="0"/>
          <w:snapToGrid w:val="0"/>
          <w:color w:val="auto"/>
          <w:sz w:val="28"/>
          <w:szCs w:val="28"/>
          <w:highlight w:val="none"/>
          <w:lang w:eastAsia="zh-CN"/>
        </w:rPr>
        <w:t>分部）</w:t>
      </w:r>
    </w:p>
    <w:tbl>
      <w:tblPr>
        <w:tblStyle w:val="6"/>
        <w:tblW w:w="91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580"/>
        <w:gridCol w:w="965"/>
        <w:gridCol w:w="798"/>
        <w:gridCol w:w="898"/>
        <w:gridCol w:w="815"/>
        <w:gridCol w:w="1065"/>
        <w:gridCol w:w="766"/>
        <w:gridCol w:w="7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6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8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96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lang w:val="en-US"/>
              </w:rPr>
              <w:t>规格、型号</w:t>
            </w:r>
          </w:p>
        </w:tc>
        <w:tc>
          <w:tcPr>
            <w:tcW w:w="798"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bidi="ar-SA"/>
              </w:rPr>
            </w:pPr>
            <w:r>
              <w:rPr>
                <w:rFonts w:hint="eastAsia" w:ascii="宋体" w:hAnsi="宋体" w:eastAsia="宋体" w:cs="宋体"/>
                <w:bCs/>
                <w:color w:val="auto"/>
                <w:sz w:val="18"/>
                <w:szCs w:val="18"/>
                <w:highlight w:val="none"/>
                <w:lang w:val="en-US" w:bidi="ar-SA"/>
              </w:rPr>
              <w:t>单位</w:t>
            </w:r>
          </w:p>
        </w:tc>
        <w:tc>
          <w:tcPr>
            <w:tcW w:w="171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180" w:firstLineChars="10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每增加一台自有设备加分值</w:t>
            </w:r>
          </w:p>
        </w:tc>
        <w:tc>
          <w:tcPr>
            <w:tcW w:w="76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加分上限</w:t>
            </w:r>
          </w:p>
        </w:tc>
        <w:tc>
          <w:tcPr>
            <w:tcW w:w="71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67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15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96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79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总数量</w:t>
            </w:r>
          </w:p>
        </w:tc>
        <w:tc>
          <w:tcPr>
            <w:tcW w:w="815"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6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1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挖掘机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715"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tc>
        <w:tc>
          <w:tcPr>
            <w:tcW w:w="85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侧卸式装载机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隧道湿喷机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液压衬砌台车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12m</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空压机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22m³</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8</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6</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发电机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350kw</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7</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自卸车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20m³</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8</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8</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隧道风机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2*110kw</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9</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注浆泵</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10</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自行式仰拱栈桥</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sz w:val="18"/>
                <w:szCs w:val="18"/>
                <w:highlight w:val="none"/>
                <w:lang w:val="en-US" w:eastAsia="zh-CN"/>
              </w:rPr>
              <w:t>11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sz w:val="18"/>
                <w:szCs w:val="18"/>
                <w:highlight w:val="none"/>
                <w:lang w:val="en-US" w:eastAsia="zh-CN"/>
              </w:rPr>
              <w:t>砼输送泵</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sz w:val="18"/>
                <w:szCs w:val="18"/>
                <w:highlight w:val="none"/>
                <w:lang w:val="en-US" w:eastAsia="zh-CN"/>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18"/>
                <w:szCs w:val="18"/>
                <w:highlight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推土机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TY220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压路机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平地机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15</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雾炮机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16</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洒水车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15" w:type="dxa"/>
            <w:vMerge w:val="continue"/>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widowControl w:val="0"/>
        <w:numPr>
          <w:ilvl w:val="0"/>
          <w:numId w:val="0"/>
        </w:numPr>
        <w:ind w:lef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br w:type="page"/>
      </w:r>
    </w:p>
    <w:p>
      <w:pPr>
        <w:pStyle w:val="2"/>
        <w:ind w:firstLine="0"/>
        <w:jc w:val="left"/>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四</w:t>
      </w:r>
    </w:p>
    <w:p>
      <w:pPr>
        <w:pStyle w:val="8"/>
        <w:tabs>
          <w:tab w:val="right" w:leader="dot" w:pos="8306"/>
        </w:tabs>
        <w:jc w:val="both"/>
        <w:rPr>
          <w:rFonts w:hint="eastAsia" w:ascii="方正小标宋简体" w:hAnsi="方正小标宋简体" w:eastAsia="方正小标宋简体" w:cs="方正小标宋简体"/>
          <w:b w:val="0"/>
          <w:bCs w:val="0"/>
          <w:snapToGrid w:val="0"/>
          <w:color w:val="auto"/>
          <w:sz w:val="32"/>
          <w:szCs w:val="32"/>
          <w:highlight w:val="none"/>
        </w:rPr>
      </w:pP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28"/>
          <w:szCs w:val="28"/>
          <w:highlight w:val="none"/>
          <w:lang w:bidi="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w:t>
      </w:r>
      <w:r>
        <w:rPr>
          <w:rFonts w:hint="eastAsia" w:ascii="方正小标宋简体" w:hAnsi="方正小标宋简体" w:eastAsia="方正小标宋简体" w:cs="方正小标宋简体"/>
          <w:b w:val="0"/>
          <w:bCs w:val="0"/>
          <w:i w:val="0"/>
          <w:snapToGrid w:val="0"/>
          <w:color w:val="auto"/>
          <w:kern w:val="0"/>
          <w:sz w:val="32"/>
          <w:szCs w:val="32"/>
          <w:highlight w:val="none"/>
          <w:u w:val="none"/>
          <w:lang w:val="en-US" w:eastAsia="zh-CN" w:bidi="ar"/>
        </w:rPr>
        <w:t>投入设备最低要求明细表</w:t>
      </w:r>
    </w:p>
    <w:p>
      <w:pPr>
        <w:jc w:val="center"/>
        <w:rPr>
          <w:rFonts w:hint="eastAsia" w:ascii="方正小标宋简体" w:hAnsi="方正小标宋简体" w:eastAsia="方正小标宋简体" w:cs="方正小标宋简体"/>
          <w:b w:val="0"/>
          <w:bCs w:val="0"/>
          <w:snapToGrid w:val="0"/>
          <w:color w:val="auto"/>
          <w:kern w:val="0"/>
          <w:sz w:val="28"/>
          <w:szCs w:val="28"/>
          <w:highlight w:val="none"/>
          <w:u w:val="none"/>
          <w:lang w:eastAsia="zh-CN" w:bidi="ar"/>
        </w:rPr>
      </w:pPr>
      <w:r>
        <w:rPr>
          <w:rFonts w:hint="eastAsia" w:ascii="方正小标宋简体" w:hAnsi="方正小标宋简体" w:eastAsia="方正小标宋简体" w:cs="方正小标宋简体"/>
          <w:b w:val="0"/>
          <w:bCs w:val="0"/>
          <w:i w:val="0"/>
          <w:snapToGrid w:val="0"/>
          <w:color w:val="auto"/>
          <w:kern w:val="0"/>
          <w:sz w:val="28"/>
          <w:szCs w:val="28"/>
          <w:highlight w:val="none"/>
          <w:u w:val="none"/>
          <w:lang w:val="en-US" w:eastAsia="zh-CN" w:bidi="ar"/>
        </w:rPr>
        <w:t>（适用于</w:t>
      </w:r>
      <w:r>
        <w:rPr>
          <w:rFonts w:hint="eastAsia" w:ascii="方正小标宋简体" w:hAnsi="方正小标宋简体" w:eastAsia="方正小标宋简体" w:cs="方正小标宋简体"/>
          <w:b w:val="0"/>
          <w:bCs w:val="0"/>
          <w:snapToGrid w:val="0"/>
          <w:color w:val="auto"/>
          <w:sz w:val="28"/>
          <w:szCs w:val="28"/>
          <w:highlight w:val="none"/>
          <w:u w:val="none"/>
          <w:lang w:val="en-US" w:eastAsia="zh-CN" w:bidi="ar"/>
        </w:rPr>
        <w:t>TJ4-4</w:t>
      </w:r>
      <w:r>
        <w:rPr>
          <w:rFonts w:hint="eastAsia" w:ascii="方正小标宋简体" w:hAnsi="方正小标宋简体" w:eastAsia="方正小标宋简体" w:cs="方正小标宋简体"/>
          <w:b w:val="0"/>
          <w:bCs w:val="0"/>
          <w:snapToGrid w:val="0"/>
          <w:color w:val="auto"/>
          <w:kern w:val="0"/>
          <w:sz w:val="28"/>
          <w:szCs w:val="28"/>
          <w:highlight w:val="none"/>
          <w:u w:val="none"/>
          <w:lang w:eastAsia="zh-CN" w:bidi="ar"/>
        </w:rPr>
        <w:t>分部）</w:t>
      </w:r>
    </w:p>
    <w:tbl>
      <w:tblPr>
        <w:tblStyle w:val="6"/>
        <w:tblW w:w="90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8"/>
        <w:gridCol w:w="927"/>
        <w:gridCol w:w="766"/>
        <w:gridCol w:w="861"/>
        <w:gridCol w:w="786"/>
        <w:gridCol w:w="1023"/>
        <w:gridCol w:w="734"/>
        <w:gridCol w:w="684"/>
        <w:gridCol w:w="1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646" w:type="dxa"/>
            <w:vMerge w:val="restart"/>
            <w:tcBorders>
              <w:tl2br w:val="nil"/>
              <w:tr2bl w:val="nil"/>
            </w:tcBorders>
            <w:vAlign w:val="center"/>
          </w:tcPr>
          <w:p>
            <w:pPr>
              <w:pStyle w:val="7"/>
              <w:kinsoku w:val="0"/>
              <w:overflowPunct w:val="0"/>
              <w:spacing w:beforeLines="0" w:afterLines="0" w:line="260" w:lineRule="exact"/>
              <w:ind w:left="0" w:right="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18" w:type="dxa"/>
            <w:vMerge w:val="restart"/>
            <w:tcBorders>
              <w:tl2br w:val="nil"/>
              <w:tr2bl w:val="nil"/>
            </w:tcBorders>
            <w:vAlign w:val="center"/>
          </w:tcPr>
          <w:p>
            <w:pPr>
              <w:pStyle w:val="7"/>
              <w:kinsoku w:val="0"/>
              <w:overflowPunct w:val="0"/>
              <w:spacing w:beforeLines="0" w:afterLines="0" w:line="26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927" w:type="dxa"/>
            <w:vMerge w:val="restart"/>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lang w:val="en-US"/>
              </w:rPr>
              <w:t>规格、型号</w:t>
            </w:r>
          </w:p>
        </w:tc>
        <w:tc>
          <w:tcPr>
            <w:tcW w:w="766" w:type="dxa"/>
            <w:vMerge w:val="restart"/>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bidi="ar-SA"/>
              </w:rPr>
            </w:pPr>
            <w:r>
              <w:rPr>
                <w:rFonts w:hint="eastAsia" w:ascii="宋体" w:hAnsi="宋体" w:eastAsia="宋体" w:cs="宋体"/>
                <w:bCs/>
                <w:color w:val="auto"/>
                <w:sz w:val="18"/>
                <w:szCs w:val="18"/>
                <w:highlight w:val="none"/>
                <w:lang w:val="en-US" w:bidi="ar-SA"/>
              </w:rPr>
              <w:t>单位</w:t>
            </w:r>
          </w:p>
        </w:tc>
        <w:tc>
          <w:tcPr>
            <w:tcW w:w="1647" w:type="dxa"/>
            <w:gridSpan w:val="2"/>
            <w:tcBorders>
              <w:tl2br w:val="nil"/>
              <w:tr2bl w:val="nil"/>
            </w:tcBorders>
            <w:vAlign w:val="center"/>
          </w:tcPr>
          <w:p>
            <w:pPr>
              <w:pStyle w:val="7"/>
              <w:spacing w:beforeLines="0" w:afterLines="0" w:line="260" w:lineRule="exact"/>
              <w:ind w:firstLine="180" w:firstLineChars="10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基本要求</w:t>
            </w:r>
          </w:p>
        </w:tc>
        <w:tc>
          <w:tcPr>
            <w:tcW w:w="1023" w:type="dxa"/>
            <w:vMerge w:val="restart"/>
            <w:tcBorders>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每增加一台自有设备加分值</w:t>
            </w:r>
          </w:p>
        </w:tc>
        <w:tc>
          <w:tcPr>
            <w:tcW w:w="734"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加分上限</w:t>
            </w:r>
          </w:p>
        </w:tc>
        <w:tc>
          <w:tcPr>
            <w:tcW w:w="684"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出厂日期</w:t>
            </w:r>
          </w:p>
        </w:tc>
        <w:tc>
          <w:tcPr>
            <w:tcW w:w="1151"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jc w:val="center"/>
        </w:trPr>
        <w:tc>
          <w:tcPr>
            <w:tcW w:w="646"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1518"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927"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766"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861" w:type="dxa"/>
            <w:tcBorders>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总数量</w:t>
            </w:r>
          </w:p>
        </w:tc>
        <w:tc>
          <w:tcPr>
            <w:tcW w:w="786" w:type="dxa"/>
            <w:tcBorders>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自有设备</w:t>
            </w:r>
          </w:p>
        </w:tc>
        <w:tc>
          <w:tcPr>
            <w:tcW w:w="1023"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34"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684"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1151"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挖掘机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restart"/>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tc>
        <w:tc>
          <w:tcPr>
            <w:tcW w:w="1151" w:type="dxa"/>
            <w:vMerge w:val="restart"/>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侧卸式装载机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151" w:type="dxa"/>
            <w:vMerge w:val="continue"/>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隧道湿喷机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1151"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液压衬砌台车</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12m</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空压机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22m³</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6</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发电机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350kw</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7</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自卸车</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20m³</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8</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隧道风机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2*110kw</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9</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注浆泵</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10</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自行式仰拱栈桥</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11</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砼输送泵</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0"/>
        </w:numPr>
        <w:ind w:leftChars="0" w:firstLine="180" w:firstLineChars="1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pStyle w:val="8"/>
        <w:tabs>
          <w:tab w:val="right" w:leader="dot" w:pos="8306"/>
        </w:tabs>
        <w:jc w:val="cente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2"/>
        <w:ind w:firstLine="0"/>
        <w:jc w:val="left"/>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四</w:t>
      </w:r>
    </w:p>
    <w:p>
      <w:pPr>
        <w:pStyle w:val="8"/>
        <w:tabs>
          <w:tab w:val="right" w:leader="dot" w:pos="8306"/>
        </w:tabs>
        <w:jc w:val="both"/>
        <w:rPr>
          <w:rFonts w:hint="eastAsia" w:ascii="方正小标宋简体" w:hAnsi="方正小标宋简体" w:eastAsia="方正小标宋简体" w:cs="方正小标宋简体"/>
          <w:b w:val="0"/>
          <w:bCs w:val="0"/>
          <w:snapToGrid w:val="0"/>
          <w:color w:val="auto"/>
          <w:sz w:val="32"/>
          <w:szCs w:val="32"/>
          <w:highlight w:val="none"/>
        </w:rPr>
      </w:pP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28"/>
          <w:szCs w:val="28"/>
          <w:highlight w:val="none"/>
          <w:lang w:bidi="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w:t>
      </w:r>
      <w:r>
        <w:rPr>
          <w:rFonts w:hint="eastAsia" w:ascii="方正小标宋简体" w:hAnsi="方正小标宋简体" w:eastAsia="方正小标宋简体" w:cs="方正小标宋简体"/>
          <w:b w:val="0"/>
          <w:bCs w:val="0"/>
          <w:i w:val="0"/>
          <w:snapToGrid w:val="0"/>
          <w:color w:val="auto"/>
          <w:kern w:val="0"/>
          <w:sz w:val="32"/>
          <w:szCs w:val="32"/>
          <w:highlight w:val="none"/>
          <w:u w:val="none"/>
          <w:lang w:val="en-US" w:eastAsia="zh-CN" w:bidi="ar"/>
        </w:rPr>
        <w:t>投入设备最低要求明细表</w:t>
      </w:r>
    </w:p>
    <w:p>
      <w:pPr>
        <w:jc w:val="center"/>
        <w:rPr>
          <w:rFonts w:hint="eastAsia" w:ascii="方正小标宋简体" w:hAnsi="方正小标宋简体" w:eastAsia="方正小标宋简体" w:cs="方正小标宋简体"/>
          <w:b w:val="0"/>
          <w:bCs w:val="0"/>
          <w:snapToGrid w:val="0"/>
          <w:color w:val="auto"/>
          <w:kern w:val="0"/>
          <w:sz w:val="28"/>
          <w:szCs w:val="28"/>
          <w:highlight w:val="none"/>
          <w:u w:val="none"/>
          <w:lang w:eastAsia="zh-CN" w:bidi="ar"/>
        </w:rPr>
      </w:pPr>
      <w:r>
        <w:rPr>
          <w:rFonts w:hint="eastAsia" w:ascii="方正小标宋简体" w:hAnsi="方正小标宋简体" w:eastAsia="方正小标宋简体" w:cs="方正小标宋简体"/>
          <w:b w:val="0"/>
          <w:bCs w:val="0"/>
          <w:i w:val="0"/>
          <w:snapToGrid w:val="0"/>
          <w:color w:val="auto"/>
          <w:kern w:val="0"/>
          <w:sz w:val="28"/>
          <w:szCs w:val="28"/>
          <w:highlight w:val="none"/>
          <w:u w:val="none"/>
          <w:lang w:val="en-US" w:eastAsia="zh-CN" w:bidi="ar"/>
        </w:rPr>
        <w:t>（适用于</w:t>
      </w:r>
      <w:r>
        <w:rPr>
          <w:rFonts w:hint="eastAsia" w:ascii="方正小标宋简体" w:hAnsi="方正小标宋简体" w:eastAsia="方正小标宋简体" w:cs="方正小标宋简体"/>
          <w:b w:val="0"/>
          <w:bCs w:val="0"/>
          <w:snapToGrid w:val="0"/>
          <w:color w:val="auto"/>
          <w:sz w:val="28"/>
          <w:szCs w:val="28"/>
          <w:highlight w:val="none"/>
          <w:u w:val="none"/>
          <w:lang w:val="en-US" w:eastAsia="zh-CN" w:bidi="ar"/>
        </w:rPr>
        <w:t>TJ5-3</w:t>
      </w:r>
      <w:r>
        <w:rPr>
          <w:rFonts w:hint="eastAsia" w:ascii="方正小标宋简体" w:hAnsi="方正小标宋简体" w:eastAsia="方正小标宋简体" w:cs="方正小标宋简体"/>
          <w:b w:val="0"/>
          <w:bCs w:val="0"/>
          <w:snapToGrid w:val="0"/>
          <w:color w:val="auto"/>
          <w:kern w:val="0"/>
          <w:sz w:val="28"/>
          <w:szCs w:val="28"/>
          <w:highlight w:val="none"/>
          <w:u w:val="none"/>
          <w:lang w:eastAsia="zh-CN" w:bidi="ar"/>
        </w:rPr>
        <w:t>分部）</w:t>
      </w:r>
    </w:p>
    <w:tbl>
      <w:tblPr>
        <w:tblStyle w:val="6"/>
        <w:tblW w:w="90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8"/>
        <w:gridCol w:w="927"/>
        <w:gridCol w:w="766"/>
        <w:gridCol w:w="861"/>
        <w:gridCol w:w="786"/>
        <w:gridCol w:w="1023"/>
        <w:gridCol w:w="734"/>
        <w:gridCol w:w="684"/>
        <w:gridCol w:w="1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646" w:type="dxa"/>
            <w:vMerge w:val="restart"/>
            <w:tcBorders>
              <w:tl2br w:val="nil"/>
              <w:tr2bl w:val="nil"/>
            </w:tcBorders>
            <w:vAlign w:val="center"/>
          </w:tcPr>
          <w:p>
            <w:pPr>
              <w:pStyle w:val="7"/>
              <w:kinsoku w:val="0"/>
              <w:overflowPunct w:val="0"/>
              <w:spacing w:beforeLines="0" w:afterLines="0" w:line="260" w:lineRule="exact"/>
              <w:ind w:left="0" w:right="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18" w:type="dxa"/>
            <w:vMerge w:val="restart"/>
            <w:tcBorders>
              <w:tl2br w:val="nil"/>
              <w:tr2bl w:val="nil"/>
            </w:tcBorders>
            <w:vAlign w:val="center"/>
          </w:tcPr>
          <w:p>
            <w:pPr>
              <w:pStyle w:val="7"/>
              <w:kinsoku w:val="0"/>
              <w:overflowPunct w:val="0"/>
              <w:spacing w:beforeLines="0" w:afterLines="0" w:line="26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927" w:type="dxa"/>
            <w:vMerge w:val="restart"/>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lang w:val="en-US"/>
              </w:rPr>
              <w:t>规格、型号</w:t>
            </w:r>
          </w:p>
        </w:tc>
        <w:tc>
          <w:tcPr>
            <w:tcW w:w="766" w:type="dxa"/>
            <w:vMerge w:val="restart"/>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bidi="ar-SA"/>
              </w:rPr>
            </w:pPr>
            <w:r>
              <w:rPr>
                <w:rFonts w:hint="eastAsia" w:ascii="宋体" w:hAnsi="宋体" w:eastAsia="宋体" w:cs="宋体"/>
                <w:bCs/>
                <w:color w:val="auto"/>
                <w:sz w:val="18"/>
                <w:szCs w:val="18"/>
                <w:highlight w:val="none"/>
                <w:lang w:val="en-US" w:bidi="ar-SA"/>
              </w:rPr>
              <w:t>单位</w:t>
            </w:r>
          </w:p>
        </w:tc>
        <w:tc>
          <w:tcPr>
            <w:tcW w:w="1647" w:type="dxa"/>
            <w:gridSpan w:val="2"/>
            <w:tcBorders>
              <w:tl2br w:val="nil"/>
              <w:tr2bl w:val="nil"/>
            </w:tcBorders>
            <w:vAlign w:val="center"/>
          </w:tcPr>
          <w:p>
            <w:pPr>
              <w:pStyle w:val="7"/>
              <w:spacing w:beforeLines="0" w:afterLines="0" w:line="260" w:lineRule="exact"/>
              <w:ind w:firstLine="180" w:firstLineChars="10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基本要求</w:t>
            </w:r>
          </w:p>
        </w:tc>
        <w:tc>
          <w:tcPr>
            <w:tcW w:w="1023" w:type="dxa"/>
            <w:vMerge w:val="restart"/>
            <w:tcBorders>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每增加一台自有设备加分值</w:t>
            </w:r>
          </w:p>
        </w:tc>
        <w:tc>
          <w:tcPr>
            <w:tcW w:w="734"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加分上限</w:t>
            </w:r>
          </w:p>
        </w:tc>
        <w:tc>
          <w:tcPr>
            <w:tcW w:w="684"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出厂日期</w:t>
            </w:r>
          </w:p>
        </w:tc>
        <w:tc>
          <w:tcPr>
            <w:tcW w:w="1151" w:type="dxa"/>
            <w:vMerge w:val="restart"/>
            <w:tcBorders>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jc w:val="center"/>
        </w:trPr>
        <w:tc>
          <w:tcPr>
            <w:tcW w:w="646"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1518"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927"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766" w:type="dxa"/>
            <w:vMerge w:val="continue"/>
            <w:tcBorders>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861" w:type="dxa"/>
            <w:tcBorders>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总数量</w:t>
            </w:r>
          </w:p>
        </w:tc>
        <w:tc>
          <w:tcPr>
            <w:tcW w:w="786" w:type="dxa"/>
            <w:tcBorders>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自有设备</w:t>
            </w:r>
          </w:p>
        </w:tc>
        <w:tc>
          <w:tcPr>
            <w:tcW w:w="1023"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34"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684"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1151" w:type="dxa"/>
            <w:vMerge w:val="continue"/>
            <w:tcBorders>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挖掘机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restart"/>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tc>
        <w:tc>
          <w:tcPr>
            <w:tcW w:w="1151" w:type="dxa"/>
            <w:vMerge w:val="restart"/>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侧卸式装载机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151" w:type="dxa"/>
            <w:vMerge w:val="continue"/>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隧道湿喷机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1151"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液压衬砌台车</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12m</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空压机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22m³</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6</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发电机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350kw</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7</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自卸车</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20m³</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4</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8</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隧道风机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2*110kw</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9</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注浆泵</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50</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684"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10</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自行式仰拱栈桥</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0.6</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11</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砼输送泵</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0.2</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0.4</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12</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拌合站</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90型</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台</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0.3</w:t>
            </w: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0.6</w:t>
            </w: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13</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砂石分离机</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辆</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砼运输车</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10m³</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辆</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15</w:t>
            </w:r>
          </w:p>
        </w:tc>
        <w:tc>
          <w:tcPr>
            <w:tcW w:w="15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污水处理设备</w:t>
            </w:r>
          </w:p>
        </w:tc>
        <w:tc>
          <w:tcPr>
            <w:tcW w:w="927"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c>
          <w:tcPr>
            <w:tcW w:w="76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套</w:t>
            </w:r>
          </w:p>
        </w:tc>
        <w:tc>
          <w:tcPr>
            <w:tcW w:w="861"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786"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1023"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734"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p>
        </w:tc>
        <w:tc>
          <w:tcPr>
            <w:tcW w:w="6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151"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0"/>
        </w:numPr>
        <w:ind w:leftChars="0" w:firstLine="180" w:firstLineChars="1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pStyle w:val="8"/>
        <w:tabs>
          <w:tab w:val="right" w:leader="dot" w:pos="8306"/>
        </w:tabs>
        <w:jc w:val="cente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8"/>
        <w:tabs>
          <w:tab w:val="right" w:leader="dot" w:pos="8306"/>
        </w:tabs>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附表四</w:t>
      </w:r>
    </w:p>
    <w:tbl>
      <w:tblPr>
        <w:tblStyle w:val="6"/>
        <w:tblpPr w:leftFromText="180" w:rightFromText="180" w:vertAnchor="text" w:horzAnchor="page" w:tblpX="1269" w:tblpY="88"/>
        <w:tblOverlap w:val="never"/>
        <w:tblW w:w="953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40" w:hRule="atLeast"/>
        </w:trPr>
        <w:tc>
          <w:tcPr>
            <w:tcW w:w="9538" w:type="dxa"/>
            <w:tcBorders>
              <w:tl2br w:val="nil"/>
              <w:tr2bl w:val="nil"/>
            </w:tcBorders>
            <w:tcMar>
              <w:top w:w="15" w:type="dxa"/>
              <w:left w:w="15" w:type="dxa"/>
              <w:right w:w="15" w:type="dxa"/>
            </w:tcMar>
            <w:vAlign w:val="center"/>
          </w:tcPr>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28"/>
                <w:szCs w:val="28"/>
                <w:highlight w:val="none"/>
              </w:rPr>
            </w:pP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28"/>
                <w:szCs w:val="28"/>
                <w:highlight w:val="none"/>
              </w:rPr>
            </w:pPr>
            <w:r>
              <w:rPr>
                <w:rFonts w:hint="eastAsia" w:ascii="方正小标宋简体" w:hAnsi="方正小标宋简体" w:eastAsia="方正小标宋简体" w:cs="方正小标宋简体"/>
                <w:b w:val="0"/>
                <w:bCs w:val="0"/>
                <w:snapToGrid w:val="0"/>
                <w:color w:val="auto"/>
                <w:sz w:val="28"/>
                <w:szCs w:val="28"/>
                <w:highlight w:val="none"/>
              </w:rPr>
              <w:t>久马高速公路土建工程</w:t>
            </w:r>
            <w:r>
              <w:rPr>
                <w:rFonts w:hint="eastAsia" w:ascii="方正小标宋简体" w:hAnsi="方正小标宋简体" w:eastAsia="方正小标宋简体" w:cs="方正小标宋简体"/>
                <w:b w:val="0"/>
                <w:bCs w:val="0"/>
                <w:snapToGrid w:val="0"/>
                <w:color w:val="auto"/>
                <w:sz w:val="28"/>
                <w:szCs w:val="28"/>
                <w:highlight w:val="none"/>
                <w:lang w:val="en-US" w:eastAsia="zh-CN"/>
              </w:rPr>
              <w:t>施工分包投入设备最低要求明细表</w:t>
            </w:r>
          </w:p>
          <w:p>
            <w:pPr>
              <w:pStyle w:val="8"/>
              <w:tabs>
                <w:tab w:val="right" w:leader="dot" w:pos="8306"/>
              </w:tabs>
              <w:jc w:val="center"/>
              <w:rPr>
                <w:rFonts w:hint="eastAsia" w:ascii="宋体" w:hAnsi="宋体" w:eastAsia="宋体" w:cs="宋体"/>
                <w:b/>
                <w:i w:val="0"/>
                <w:color w:val="auto"/>
                <w:sz w:val="28"/>
                <w:szCs w:val="28"/>
                <w:highlight w:val="none"/>
                <w:u w:val="none"/>
              </w:rPr>
            </w:pPr>
            <w:r>
              <w:rPr>
                <w:rFonts w:hint="eastAsia" w:ascii="方正小标宋简体" w:hAnsi="方正小标宋简体" w:eastAsia="方正小标宋简体" w:cs="方正小标宋简体"/>
                <w:b w:val="0"/>
                <w:bCs w:val="0"/>
                <w:snapToGrid w:val="0"/>
                <w:color w:val="auto"/>
                <w:sz w:val="28"/>
                <w:szCs w:val="28"/>
                <w:highlight w:val="none"/>
                <w:lang w:val="en-US" w:eastAsia="zh-CN"/>
              </w:rPr>
              <w:t>（适用于TJ6-1</w:t>
            </w:r>
            <w:r>
              <w:rPr>
                <w:rFonts w:hint="eastAsia" w:ascii="方正小标宋简体" w:hAnsi="方正小标宋简体" w:eastAsia="方正小标宋简体" w:cs="方正小标宋简体"/>
                <w:b w:val="0"/>
                <w:bCs w:val="0"/>
                <w:snapToGrid w:val="0"/>
                <w:color w:val="auto"/>
                <w:sz w:val="28"/>
                <w:szCs w:val="28"/>
                <w:highlight w:val="none"/>
                <w:lang w:eastAsia="zh-CN"/>
              </w:rPr>
              <w:t>分部）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60" w:hRule="atLeast"/>
        </w:trPr>
        <w:tc>
          <w:tcPr>
            <w:tcW w:w="9538"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color w:val="auto"/>
                <w:highlight w:val="none"/>
                <w:lang w:val="en-US" w:eastAsia="zh-CN"/>
              </w:rPr>
            </w:pPr>
          </w:p>
          <w:tbl>
            <w:tblPr>
              <w:tblStyle w:val="6"/>
              <w:tblW w:w="94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550"/>
              <w:gridCol w:w="1033"/>
              <w:gridCol w:w="733"/>
              <w:gridCol w:w="917"/>
              <w:gridCol w:w="817"/>
              <w:gridCol w:w="916"/>
              <w:gridCol w:w="767"/>
              <w:gridCol w:w="733"/>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69" w:type="dxa"/>
                  <w:vMerge w:val="restart"/>
                  <w:tcBorders>
                    <w:top w:val="single" w:color="000000" w:sz="4" w:space="0"/>
                    <w:left w:val="single" w:color="000000" w:sz="4" w:space="0"/>
                    <w:right w:val="single" w:color="000000" w:sz="4" w:space="0"/>
                    <w:tl2br w:val="nil"/>
                    <w:tr2bl w:val="nil"/>
                  </w:tcBorders>
                  <w:vAlign w:val="center"/>
                </w:tcPr>
                <w:p>
                  <w:pPr>
                    <w:spacing w:beforeLines="0" w:afterLines="0" w:line="400" w:lineRule="exact"/>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5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10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规格、型号</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单位</w:t>
                  </w:r>
                </w:p>
              </w:tc>
              <w:tc>
                <w:tcPr>
                  <w:tcW w:w="17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基本要求</w:t>
                  </w:r>
                </w:p>
              </w:tc>
              <w:tc>
                <w:tcPr>
                  <w:tcW w:w="91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bidi="ar-SA"/>
                    </w:rPr>
                    <w:t>加分上限</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出厂日期</w:t>
                  </w:r>
                </w:p>
              </w:tc>
              <w:tc>
                <w:tcPr>
                  <w:tcW w:w="11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69" w:type="dxa"/>
                  <w:vMerge w:val="continue"/>
                  <w:tcBorders>
                    <w:left w:val="single" w:color="000000" w:sz="4" w:space="0"/>
                    <w:bottom w:val="single" w:color="000000" w:sz="4" w:space="0"/>
                    <w:right w:val="single" w:color="000000"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18"/>
                      <w:szCs w:val="18"/>
                      <w:highlight w:val="none"/>
                    </w:rPr>
                  </w:pPr>
                </w:p>
              </w:tc>
              <w:tc>
                <w:tcPr>
                  <w:tcW w:w="1550"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rPr>
                  </w:pPr>
                </w:p>
              </w:tc>
              <w:tc>
                <w:tcPr>
                  <w:tcW w:w="10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rPr>
                      <w:rFonts w:hint="eastAsia" w:ascii="宋体" w:hAnsi="宋体" w:eastAsia="宋体" w:cs="宋体"/>
                      <w:color w:val="auto"/>
                      <w:sz w:val="18"/>
                      <w:szCs w:val="18"/>
                      <w:highlight w:val="none"/>
                    </w:rPr>
                  </w:pPr>
                </w:p>
              </w:tc>
              <w:tc>
                <w:tcPr>
                  <w:tcW w:w="917"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总数量</w:t>
                  </w:r>
                </w:p>
              </w:tc>
              <w:tc>
                <w:tcPr>
                  <w:tcW w:w="817" w:type="dxa"/>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w:t>
                  </w:r>
                </w:p>
              </w:tc>
              <w:tc>
                <w:tcPr>
                  <w:tcW w:w="916"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挖掘机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推土机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TY220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压路机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50型</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侧卸式装载机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隧道湿喷机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砼运输车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拌合站</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120型</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吊车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砂石分离机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液压衬砌台车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12m</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污水处理设备</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洒水车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自卸车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10吨桁车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旋挖钻</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w:t>
                  </w:r>
                </w:p>
              </w:tc>
              <w:tc>
                <w:tcPr>
                  <w:tcW w:w="1550"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冲击钻</w:t>
                  </w:r>
                </w:p>
              </w:tc>
              <w:tc>
                <w:tcPr>
                  <w:tcW w:w="1033"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auto"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空压机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22m³</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隧道风机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2*110kw</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锚杆钻机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自行式仰拱栈桥</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数控钢筋笼焊机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数控钢筋锯切套丝生产线</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全自动数控钢筋弯箍机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立式数控钢筋弯曲中心</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雾炮机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平地机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bl>
          <w:p>
            <w:pPr>
              <w:keepNext w:val="0"/>
              <w:keepLines w:val="0"/>
              <w:widowControl/>
              <w:suppressLineNumbers w:val="0"/>
              <w:jc w:val="left"/>
              <w:textAlignment w:val="center"/>
              <w:rPr>
                <w:rFonts w:hint="eastAsia"/>
                <w:color w:val="auto"/>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numPr>
                <w:ilvl w:val="0"/>
                <w:numId w:val="0"/>
              </w:numPr>
              <w:rPr>
                <w:rFonts w:hint="eastAsia" w:ascii="宋体" w:hAnsi="宋体" w:cs="宋体"/>
                <w:color w:val="auto"/>
                <w:kern w:val="0"/>
                <w:sz w:val="18"/>
                <w:szCs w:val="18"/>
                <w:highlight w:val="none"/>
                <w:u w:val="none"/>
                <w:lang w:bidi="ar"/>
              </w:rPr>
            </w:pPr>
            <w:r>
              <w:rPr>
                <w:rFonts w:hint="eastAsia"/>
                <w:color w:val="auto"/>
                <w:sz w:val="18"/>
                <w:szCs w:val="18"/>
                <w:highlight w:val="none"/>
                <w:lang w:val="en-US" w:eastAsia="zh-CN"/>
              </w:rPr>
              <w:t>2、本表中的总数量为承包人中标后向发包人承诺的投入最低设备要求，并以书面形式纳入合同附件。</w:t>
            </w:r>
          </w:p>
          <w:p>
            <w:pPr>
              <w:pStyle w:val="2"/>
              <w:numPr>
                <w:ilvl w:val="0"/>
                <w:numId w:val="0"/>
              </w:numPr>
              <w:rPr>
                <w:rFonts w:hint="eastAsia" w:ascii="宋体" w:hAnsi="宋体" w:cs="宋体"/>
                <w:color w:val="auto"/>
                <w:kern w:val="0"/>
                <w:sz w:val="18"/>
                <w:szCs w:val="18"/>
                <w:highlight w:val="none"/>
                <w:u w:val="none"/>
                <w:lang w:bidi="ar"/>
              </w:rPr>
            </w:pPr>
          </w:p>
          <w:p>
            <w:pPr>
              <w:pStyle w:val="2"/>
              <w:numPr>
                <w:ilvl w:val="0"/>
                <w:numId w:val="0"/>
              </w:numPr>
              <w:rPr>
                <w:rFonts w:hint="eastAsia" w:ascii="宋体" w:hAnsi="宋体" w:cs="宋体"/>
                <w:color w:val="auto"/>
                <w:kern w:val="0"/>
                <w:sz w:val="18"/>
                <w:szCs w:val="18"/>
                <w:highlight w:val="none"/>
                <w:u w:val="none"/>
                <w:lang w:bidi="ar"/>
              </w:rPr>
            </w:pPr>
          </w:p>
          <w:p>
            <w:pPr>
              <w:pStyle w:val="2"/>
              <w:numPr>
                <w:ilvl w:val="0"/>
                <w:numId w:val="0"/>
              </w:numPr>
              <w:rPr>
                <w:rFonts w:hint="eastAsia" w:ascii="宋体" w:hAnsi="宋体" w:cs="宋体"/>
                <w:color w:val="auto"/>
                <w:kern w:val="0"/>
                <w:sz w:val="18"/>
                <w:szCs w:val="18"/>
                <w:highlight w:val="none"/>
                <w:u w:val="none"/>
                <w:lang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D31AE"/>
    <w:rsid w:val="412D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2020-05-22T09:32:00Z</dcterms:created>
  <dc:creator>钟明娟</dc:creator>
  <cp:lastModifiedBy>钟明娟</cp:lastModifiedBy>
  <dcterms:modified xsi:type="dcterms:W3CDTF">2020-05-22T09:32:35Z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