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jc w:val="center"/>
        <w:rPr>
          <w:rFonts w:hint="eastAsia" w:ascii="仿宋" w:hAnsi="仿宋" w:eastAsia="仿宋" w:cs="仿宋"/>
          <w:b/>
          <w:bCs/>
          <w:color w:val="auto"/>
          <w:sz w:val="32"/>
          <w:szCs w:val="32"/>
          <w:highlight w:val="none"/>
          <w:lang w:eastAsia="zh-CN"/>
        </w:rPr>
      </w:pPr>
      <w:r>
        <w:rPr>
          <w:rFonts w:hint="eastAsia" w:cs="仿宋"/>
          <w:b/>
          <w:bCs/>
          <w:color w:val="auto"/>
          <w:sz w:val="32"/>
          <w:szCs w:val="32"/>
          <w:highlight w:val="none"/>
          <w:lang w:val="en-US" w:eastAsia="zh-CN"/>
        </w:rPr>
        <w:t>宜宾至金阳</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临建场站</w:t>
      </w:r>
      <w:r>
        <w:rPr>
          <w:rFonts w:hint="eastAsia" w:cs="仿宋"/>
          <w:b/>
          <w:bCs/>
          <w:color w:val="auto"/>
          <w:sz w:val="32"/>
          <w:szCs w:val="32"/>
          <w:highlight w:val="none"/>
          <w:lang w:eastAsia="zh-CN"/>
        </w:rPr>
        <w:t>土建工程劳务合作标段</w:t>
      </w:r>
      <w:r>
        <w:rPr>
          <w:rFonts w:hint="eastAsia" w:ascii="仿宋" w:hAnsi="仿宋" w:eastAsia="仿宋" w:cs="仿宋"/>
          <w:b/>
          <w:bCs/>
          <w:color w:val="auto"/>
          <w:sz w:val="32"/>
          <w:szCs w:val="32"/>
          <w:highlight w:val="none"/>
        </w:rPr>
        <w:t>划分</w:t>
      </w:r>
      <w:r>
        <w:rPr>
          <w:rFonts w:hint="eastAsia" w:ascii="仿宋" w:hAnsi="仿宋" w:eastAsia="仿宋" w:cs="仿宋"/>
          <w:b/>
          <w:bCs/>
          <w:color w:val="auto"/>
          <w:sz w:val="32"/>
          <w:szCs w:val="32"/>
          <w:highlight w:val="none"/>
          <w:lang w:eastAsia="zh-CN"/>
        </w:rPr>
        <w:t>、工程规模、工期统计表</w:t>
      </w:r>
    </w:p>
    <w:p>
      <w:pPr>
        <w:pStyle w:val="2"/>
        <w:ind w:firstLine="0"/>
        <w:jc w:val="both"/>
        <w:rPr>
          <w:rFonts w:hint="eastAsia" w:ascii="仿宋" w:hAnsi="仿宋" w:eastAsia="仿宋" w:cs="仿宋"/>
          <w:b/>
          <w:bCs/>
          <w:color w:val="auto"/>
          <w:sz w:val="32"/>
          <w:szCs w:val="32"/>
          <w:highlight w:val="none"/>
          <w:lang w:eastAsia="zh-CN"/>
        </w:rPr>
      </w:pPr>
    </w:p>
    <w:tbl>
      <w:tblPr>
        <w:tblStyle w:val="6"/>
        <w:tblW w:w="14538" w:type="dxa"/>
        <w:tblInd w:w="0" w:type="dxa"/>
        <w:tblLayout w:type="fixed"/>
        <w:tblCellMar>
          <w:top w:w="0" w:type="dxa"/>
          <w:left w:w="0" w:type="dxa"/>
          <w:bottom w:w="0" w:type="dxa"/>
          <w:right w:w="0" w:type="dxa"/>
        </w:tblCellMar>
      </w:tblPr>
      <w:tblGrid>
        <w:gridCol w:w="649"/>
        <w:gridCol w:w="675"/>
        <w:gridCol w:w="2038"/>
        <w:gridCol w:w="744"/>
        <w:gridCol w:w="1584"/>
        <w:gridCol w:w="1728"/>
        <w:gridCol w:w="1428"/>
        <w:gridCol w:w="1764"/>
        <w:gridCol w:w="2745"/>
        <w:gridCol w:w="1183"/>
      </w:tblGrid>
      <w:tr>
        <w:tblPrEx>
          <w:tblLayout w:type="fixed"/>
          <w:tblCellMar>
            <w:top w:w="0" w:type="dxa"/>
            <w:left w:w="0" w:type="dxa"/>
            <w:bottom w:w="0" w:type="dxa"/>
            <w:right w:w="0" w:type="dxa"/>
          </w:tblCellMar>
        </w:tblPrEx>
        <w:trPr>
          <w:trHeight w:val="480" w:hRule="atLeast"/>
          <w:tblHeader/>
        </w:trPr>
        <w:tc>
          <w:tcPr>
            <w:tcW w:w="64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rPr>
              <w:t>序号</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eastAsia="zh-CN"/>
              </w:rPr>
            </w:pPr>
            <w:r>
              <w:rPr>
                <w:rFonts w:hint="eastAsia" w:ascii="宋体" w:hAnsi="宋体" w:cs="宋体"/>
                <w:sz w:val="21"/>
                <w:szCs w:val="21"/>
                <w:lang w:eastAsia="zh-CN"/>
              </w:rPr>
              <w:t>标段</w:t>
            </w:r>
          </w:p>
          <w:p>
            <w:pPr>
              <w:widowControl/>
              <w:tabs>
                <w:tab w:val="left" w:pos="416"/>
              </w:tabs>
              <w:jc w:val="center"/>
              <w:textAlignment w:val="center"/>
              <w:rPr>
                <w:rFonts w:hint="eastAsia" w:ascii="宋体" w:hAnsi="宋体" w:cs="宋体"/>
                <w:sz w:val="21"/>
                <w:szCs w:val="21"/>
                <w:lang w:eastAsia="zh-CN"/>
              </w:rPr>
            </w:pPr>
            <w:r>
              <w:rPr>
                <w:rFonts w:hint="eastAsia" w:ascii="宋体" w:hAnsi="宋体" w:cs="宋体"/>
                <w:sz w:val="21"/>
                <w:szCs w:val="21"/>
                <w:lang w:eastAsia="zh-CN"/>
              </w:rPr>
              <w:t>名称</w:t>
            </w:r>
          </w:p>
        </w:tc>
        <w:tc>
          <w:tcPr>
            <w:tcW w:w="203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rPr>
              <w:t>里程段落</w:t>
            </w:r>
          </w:p>
        </w:tc>
        <w:tc>
          <w:tcPr>
            <w:tcW w:w="74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rPr>
              <w:t>长度</w:t>
            </w:r>
          </w:p>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rPr>
              <w:t>（Km）</w:t>
            </w:r>
          </w:p>
        </w:tc>
        <w:tc>
          <w:tcPr>
            <w:tcW w:w="6504"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rPr>
              <w:t>主要</w:t>
            </w:r>
            <w:r>
              <w:rPr>
                <w:rFonts w:hint="eastAsia" w:ascii="宋体" w:hAnsi="宋体" w:cs="宋体"/>
                <w:sz w:val="21"/>
                <w:szCs w:val="21"/>
                <w:lang w:eastAsia="zh-CN"/>
              </w:rPr>
              <w:t>协作内容</w:t>
            </w:r>
          </w:p>
        </w:tc>
        <w:tc>
          <w:tcPr>
            <w:tcW w:w="274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rPr>
              <w:t>工程协作主要内容</w:t>
            </w:r>
          </w:p>
        </w:tc>
        <w:tc>
          <w:tcPr>
            <w:tcW w:w="11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rPr>
              <w:t>工期（月）</w:t>
            </w:r>
          </w:p>
        </w:tc>
      </w:tr>
      <w:tr>
        <w:tblPrEx>
          <w:tblLayout w:type="fixed"/>
          <w:tblCellMar>
            <w:top w:w="0" w:type="dxa"/>
            <w:left w:w="0" w:type="dxa"/>
            <w:bottom w:w="0" w:type="dxa"/>
            <w:right w:w="0" w:type="dxa"/>
          </w:tblCellMar>
        </w:tblPrEx>
        <w:trPr>
          <w:trHeight w:val="500" w:hRule="atLeast"/>
          <w:tblHeader/>
        </w:trPr>
        <w:tc>
          <w:tcPr>
            <w:tcW w:w="64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6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203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74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5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eastAsia="zh-CN"/>
              </w:rPr>
            </w:pPr>
            <w:r>
              <w:rPr>
                <w:rFonts w:hint="eastAsia" w:ascii="宋体" w:hAnsi="宋体" w:cs="宋体"/>
                <w:sz w:val="21"/>
                <w:szCs w:val="21"/>
                <w:lang w:val="en-US" w:eastAsia="zh-CN"/>
              </w:rPr>
              <w:t>拌和站</w:t>
            </w:r>
          </w:p>
        </w:tc>
        <w:tc>
          <w:tcPr>
            <w:tcW w:w="17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钢筋加工场</w:t>
            </w:r>
          </w:p>
        </w:tc>
        <w:tc>
          <w:tcPr>
            <w:tcW w:w="1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民工驻地</w:t>
            </w:r>
          </w:p>
        </w:tc>
        <w:tc>
          <w:tcPr>
            <w:tcW w:w="17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施工便道</w:t>
            </w:r>
          </w:p>
        </w:tc>
        <w:tc>
          <w:tcPr>
            <w:tcW w:w="27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1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一标段</w:t>
            </w:r>
          </w:p>
        </w:tc>
        <w:tc>
          <w:tcPr>
            <w:tcW w:w="2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lang w:val="en-US" w:eastAsia="zh-CN"/>
              </w:rPr>
              <w:t>K110+363.5-K118+802</w:t>
            </w:r>
          </w:p>
        </w:tc>
        <w:tc>
          <w:tcPr>
            <w:tcW w:w="7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rPr>
            </w:pPr>
            <w:r>
              <w:rPr>
                <w:rFonts w:hint="eastAsia" w:ascii="宋体" w:hAnsi="宋体" w:cs="宋体"/>
                <w:sz w:val="21"/>
                <w:szCs w:val="21"/>
                <w:lang w:val="en-US" w:eastAsia="zh-CN"/>
              </w:rPr>
              <w:t>7.9</w:t>
            </w:r>
          </w:p>
        </w:tc>
        <w:tc>
          <w:tcPr>
            <w:tcW w:w="15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1#拌合站</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2#拌合站</w:t>
            </w:r>
          </w:p>
        </w:tc>
        <w:tc>
          <w:tcPr>
            <w:tcW w:w="17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1#钢筋加工场</w:t>
            </w:r>
          </w:p>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2#钢筋加工场</w:t>
            </w:r>
          </w:p>
        </w:tc>
        <w:tc>
          <w:tcPr>
            <w:tcW w:w="1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rPr>
            </w:pPr>
            <w:r>
              <w:rPr>
                <w:rFonts w:hint="eastAsia" w:ascii="宋体" w:hAnsi="宋体" w:cs="宋体"/>
                <w:sz w:val="21"/>
                <w:szCs w:val="21"/>
                <w:lang w:val="en-US" w:eastAsia="zh-CN"/>
              </w:rPr>
              <w:t>1#民工驻地   2#民工驻地</w:t>
            </w:r>
          </w:p>
        </w:tc>
        <w:tc>
          <w:tcPr>
            <w:tcW w:w="17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XJ20-1#~XJ20-3#便道</w:t>
            </w:r>
          </w:p>
        </w:tc>
        <w:tc>
          <w:tcPr>
            <w:tcW w:w="274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场站土建工程（含：混凝土浇筑、模板安拆、钢筋绑扎、养护、基础人工捡底；砖砌筑、抹灰等），挡防及排水工程（含：混凝土挡墙、水沟浇筑、模板安拆、钢筋绑扎、养护、基础捡底；片石挡墙、水沟砌筑；挂网喷浆；防撞墩及波形护栏制作安装等），路面工程（含：混凝土路面浇筑、模板安拆、养护、基础捡底；）（协作内容含辅助材料及小型配套机械，不含土石方、主材钢筋、水泥、沙、碎石等）具体协作内容见工程量清单。</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lang w:val="en-US" w:eastAsia="zh-CN"/>
              </w:rPr>
              <w:t>2</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rPr>
              <w:t>2</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二标段</w:t>
            </w:r>
          </w:p>
        </w:tc>
        <w:tc>
          <w:tcPr>
            <w:tcW w:w="2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K125+300-K136+598.939</w:t>
            </w:r>
          </w:p>
          <w:p>
            <w:pPr>
              <w:widowControl/>
              <w:tabs>
                <w:tab w:val="left" w:pos="416"/>
              </w:tabs>
              <w:jc w:val="center"/>
              <w:textAlignment w:val="center"/>
              <w:rPr>
                <w:rFonts w:hint="default" w:ascii="宋体" w:hAnsi="宋体" w:cs="宋体"/>
                <w:sz w:val="21"/>
                <w:szCs w:val="21"/>
                <w:lang w:val="en-US"/>
              </w:rPr>
            </w:pPr>
            <w:r>
              <w:rPr>
                <w:rFonts w:hint="eastAsia" w:ascii="宋体" w:hAnsi="宋体" w:cs="宋体"/>
                <w:sz w:val="21"/>
                <w:szCs w:val="21"/>
                <w:lang w:val="en-US" w:eastAsia="zh-CN"/>
              </w:rPr>
              <w:t>K138+583-K143+600</w:t>
            </w:r>
          </w:p>
        </w:tc>
        <w:tc>
          <w:tcPr>
            <w:tcW w:w="7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16.315</w:t>
            </w:r>
          </w:p>
        </w:tc>
        <w:tc>
          <w:tcPr>
            <w:tcW w:w="15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3#拌合站</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4#拌合站</w:t>
            </w:r>
          </w:p>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5#拌合站</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6#拌合站</w:t>
            </w:r>
          </w:p>
        </w:tc>
        <w:tc>
          <w:tcPr>
            <w:tcW w:w="17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3#钢筋加工场</w:t>
            </w:r>
          </w:p>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4#钢筋加工场</w:t>
            </w:r>
          </w:p>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5#钢筋加工场</w:t>
            </w:r>
          </w:p>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6#钢筋加工场</w:t>
            </w:r>
          </w:p>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7#钢筋加工场</w:t>
            </w:r>
          </w:p>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8#钢筋加工场</w:t>
            </w:r>
          </w:p>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9#钢筋加工场</w:t>
            </w:r>
          </w:p>
        </w:tc>
        <w:tc>
          <w:tcPr>
            <w:tcW w:w="1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3#民工驻地   4#民工驻地   5#民工驻地   6#民工驻地  7#民工驻地  8#民工驻地  9#民工驻地</w:t>
            </w:r>
          </w:p>
        </w:tc>
        <w:tc>
          <w:tcPr>
            <w:tcW w:w="17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XJ22-1#~XJ22-3#便道</w:t>
            </w:r>
          </w:p>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XJ23-1#~XJ23-6#便道</w:t>
            </w:r>
          </w:p>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XJ24-1#~XJ24-7#便道</w:t>
            </w:r>
          </w:p>
        </w:tc>
        <w:tc>
          <w:tcPr>
            <w:tcW w:w="2745" w:type="dxa"/>
            <w:vMerge w:val="continue"/>
            <w:tcBorders>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lang w:val="en-US" w:eastAsia="zh-CN"/>
              </w:rPr>
              <w:t>2</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三标段</w:t>
            </w:r>
          </w:p>
        </w:tc>
        <w:tc>
          <w:tcPr>
            <w:tcW w:w="2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K157+000-K164+700</w:t>
            </w:r>
          </w:p>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K175+208-K179+164</w:t>
            </w:r>
          </w:p>
        </w:tc>
        <w:tc>
          <w:tcPr>
            <w:tcW w:w="7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11.656</w:t>
            </w:r>
          </w:p>
        </w:tc>
        <w:tc>
          <w:tcPr>
            <w:tcW w:w="15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9#拌合站</w:t>
            </w:r>
          </w:p>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10#拌合站</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11#拌合站</w:t>
            </w:r>
          </w:p>
        </w:tc>
        <w:tc>
          <w:tcPr>
            <w:tcW w:w="17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13#钢筋加工场</w:t>
            </w:r>
          </w:p>
          <w:p>
            <w:pPr>
              <w:widowControl/>
              <w:tabs>
                <w:tab w:val="left" w:pos="416"/>
              </w:tabs>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14#钢筋加工场</w:t>
            </w:r>
          </w:p>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lang w:val="en-US" w:eastAsia="zh-CN"/>
              </w:rPr>
              <w:t>15#钢筋加工场</w:t>
            </w:r>
          </w:p>
        </w:tc>
        <w:tc>
          <w:tcPr>
            <w:tcW w:w="1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r>
              <w:rPr>
                <w:rFonts w:hint="eastAsia" w:ascii="宋体" w:hAnsi="宋体" w:cs="宋体"/>
                <w:sz w:val="21"/>
                <w:szCs w:val="21"/>
                <w:lang w:val="en-US" w:eastAsia="zh-CN"/>
              </w:rPr>
              <w:t>13#民工驻地14#民工驻地15#民工驻地</w:t>
            </w:r>
          </w:p>
        </w:tc>
        <w:tc>
          <w:tcPr>
            <w:tcW w:w="17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XJ27-1#~XJ27-4#便道JN2-1#~JN-3#便道</w:t>
            </w:r>
          </w:p>
        </w:tc>
        <w:tc>
          <w:tcPr>
            <w:tcW w:w="274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val="en-US" w:eastAsia="zh-CN"/>
              </w:rPr>
            </w:pP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2</w:t>
            </w:r>
          </w:p>
        </w:tc>
      </w:tr>
      <w:tr>
        <w:tblPrEx>
          <w:tblLayout w:type="fixed"/>
          <w:tblCellMar>
            <w:top w:w="0" w:type="dxa"/>
            <w:left w:w="0" w:type="dxa"/>
            <w:bottom w:w="0" w:type="dxa"/>
            <w:right w:w="0" w:type="dxa"/>
          </w:tblCellMar>
        </w:tblPrEx>
        <w:trPr>
          <w:trHeight w:val="725"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2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7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5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7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7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27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cs="宋体"/>
                <w:sz w:val="21"/>
                <w:szCs w:val="21"/>
                <w:lang w:val="en-US" w:eastAsia="zh-CN"/>
              </w:rPr>
            </w:pPr>
          </w:p>
        </w:tc>
      </w:tr>
      <w:tr>
        <w:tblPrEx>
          <w:tblLayout w:type="fixed"/>
          <w:tblCellMar>
            <w:top w:w="0" w:type="dxa"/>
            <w:left w:w="0" w:type="dxa"/>
            <w:bottom w:w="0" w:type="dxa"/>
            <w:right w:w="0" w:type="dxa"/>
          </w:tblCellMar>
        </w:tblPrEx>
        <w:trPr>
          <w:trHeight w:val="842"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eastAsia="zh-CN"/>
              </w:rPr>
            </w:pP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2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7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5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7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17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c>
          <w:tcPr>
            <w:tcW w:w="27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lang w:eastAsia="zh-CN"/>
              </w:rPr>
            </w:pP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sz w:val="21"/>
                <w:szCs w:val="21"/>
              </w:rPr>
            </w:pPr>
          </w:p>
        </w:tc>
      </w:tr>
    </w:tbl>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7"/>
        <w:tabs>
          <w:tab w:val="right" w:leader="dot" w:pos="8306"/>
        </w:tabs>
        <w:jc w:val="center"/>
        <w:rPr>
          <w:rFonts w:ascii="等线" w:hAnsi="等线" w:eastAsia="等线" w:cs="等线"/>
          <w:b/>
          <w:bCs/>
          <w:color w:val="auto"/>
          <w:sz w:val="48"/>
          <w:szCs w:val="48"/>
          <w:highlight w:val="none"/>
          <w:lang w:bidi="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二</w:t>
      </w:r>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val="en-US" w:eastAsia="zh-CN"/>
              </w:rPr>
              <w:t>宜宾至金阳</w:t>
            </w:r>
            <w:r>
              <w:rPr>
                <w:rFonts w:hint="eastAsia" w:ascii="仿宋" w:hAnsi="仿宋" w:eastAsia="仿宋" w:cs="仿宋"/>
                <w:b/>
                <w:bCs/>
                <w:color w:val="auto"/>
                <w:sz w:val="28"/>
                <w:szCs w:val="28"/>
                <w:highlight w:val="none"/>
              </w:rPr>
              <w:t>高速公路</w:t>
            </w:r>
            <w:r>
              <w:rPr>
                <w:rFonts w:hint="eastAsia" w:ascii="仿宋" w:hAnsi="仿宋" w:eastAsia="仿宋" w:cs="仿宋"/>
                <w:b/>
                <w:bCs/>
                <w:color w:val="auto"/>
                <w:sz w:val="28"/>
                <w:szCs w:val="28"/>
                <w:highlight w:val="none"/>
                <w:lang w:val="en-US" w:eastAsia="zh-CN"/>
              </w:rPr>
              <w:t>临建场站</w:t>
            </w:r>
            <w:r>
              <w:rPr>
                <w:rFonts w:hint="eastAsia" w:ascii="仿宋" w:hAnsi="仿宋" w:eastAsia="仿宋" w:cs="仿宋"/>
                <w:b/>
                <w:bCs/>
                <w:color w:val="auto"/>
                <w:sz w:val="28"/>
                <w:szCs w:val="28"/>
                <w:highlight w:val="none"/>
              </w:rPr>
              <w:t>土建工程</w:t>
            </w:r>
            <w:r>
              <w:rPr>
                <w:rFonts w:hint="eastAsia" w:ascii="仿宋" w:hAnsi="仿宋" w:eastAsia="仿宋" w:cs="仿宋"/>
                <w:b/>
                <w:bCs/>
                <w:color w:val="auto"/>
                <w:sz w:val="28"/>
                <w:szCs w:val="28"/>
                <w:highlight w:val="none"/>
                <w:lang w:eastAsia="zh-CN"/>
              </w:rPr>
              <w:t>劳务合作各</w:t>
            </w:r>
            <w:r>
              <w:rPr>
                <w:rFonts w:hint="eastAsia" w:ascii="仿宋" w:hAnsi="仿宋" w:eastAsia="仿宋" w:cs="仿宋"/>
                <w:b/>
                <w:bCs/>
                <w:color w:val="auto"/>
                <w:sz w:val="28"/>
                <w:szCs w:val="28"/>
                <w:highlight w:val="none"/>
                <w:lang w:val="en-US" w:eastAsia="zh-CN"/>
              </w:rPr>
              <w:t>标</w:t>
            </w:r>
            <w:r>
              <w:rPr>
                <w:rFonts w:hint="eastAsia" w:ascii="仿宋" w:hAnsi="仿宋" w:eastAsia="仿宋" w:cs="仿宋"/>
                <w:b/>
                <w:bCs/>
                <w:color w:val="auto"/>
                <w:sz w:val="28"/>
                <w:szCs w:val="28"/>
                <w:highlight w:val="none"/>
                <w:lang w:eastAsia="zh-CN"/>
              </w:rPr>
              <w:t>段拟</w:t>
            </w:r>
            <w:r>
              <w:rPr>
                <w:rFonts w:hint="eastAsia" w:ascii="仿宋" w:hAnsi="仿宋" w:eastAsia="仿宋" w:cs="仿宋"/>
                <w:b/>
                <w:i w:val="0"/>
                <w:color w:val="auto"/>
                <w:kern w:val="0"/>
                <w:sz w:val="28"/>
                <w:szCs w:val="28"/>
                <w:highlight w:val="none"/>
                <w:u w:val="none"/>
                <w:lang w:val="en-US" w:eastAsia="zh-CN" w:bidi="ar"/>
              </w:rPr>
              <w:t>投入人员配置表</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(最低要求）</w:t>
            </w:r>
          </w:p>
          <w:p>
            <w:pPr>
              <w:keepNext w:val="0"/>
              <w:keepLines w:val="0"/>
              <w:widowControl/>
              <w:suppressLineNumbers w:val="0"/>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eastAsia="仿宋" w:cs="仿宋"/>
                <w:b/>
                <w:color w:val="auto"/>
                <w:kern w:val="0"/>
                <w:sz w:val="28"/>
                <w:szCs w:val="28"/>
                <w:highlight w:val="none"/>
                <w:u w:val="none"/>
                <w:lang w:val="en-US" w:eastAsia="zh-CN" w:bidi="ar"/>
              </w:rPr>
              <w:t>一、二、三标</w:t>
            </w:r>
            <w:r>
              <w:rPr>
                <w:rFonts w:hint="eastAsia" w:ascii="仿宋" w:hAnsi="仿宋" w:eastAsia="仿宋" w:cs="仿宋"/>
                <w:b/>
                <w:color w:val="auto"/>
                <w:kern w:val="0"/>
                <w:sz w:val="28"/>
                <w:szCs w:val="28"/>
                <w:highlight w:val="none"/>
                <w:u w:val="none"/>
                <w:lang w:eastAsia="zh-CN" w:bidi="ar"/>
              </w:rPr>
              <w:t>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技术员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协助项目</w:t>
            </w:r>
            <w:r>
              <w:rPr>
                <w:rFonts w:hint="eastAsia" w:ascii="宋体" w:hAnsi="宋体" w:cs="宋体"/>
                <w:i w:val="0"/>
                <w:color w:val="auto"/>
                <w:kern w:val="0"/>
                <w:sz w:val="21"/>
                <w:szCs w:val="21"/>
                <w:highlight w:val="none"/>
                <w:u w:val="none"/>
                <w:lang w:val="en-US" w:eastAsia="zh-CN" w:bidi="ar"/>
              </w:rPr>
              <w:t>技术</w:t>
            </w:r>
            <w:r>
              <w:rPr>
                <w:rFonts w:hint="eastAsia" w:ascii="宋体" w:hAnsi="宋体" w:eastAsia="宋体" w:cs="宋体"/>
                <w:i w:val="0"/>
                <w:color w:val="auto"/>
                <w:kern w:val="0"/>
                <w:sz w:val="21"/>
                <w:szCs w:val="21"/>
                <w:highlight w:val="none"/>
                <w:u w:val="none"/>
                <w:lang w:val="en-US" w:eastAsia="zh-CN" w:bidi="ar"/>
              </w:rPr>
              <w:t>负责人负责项目</w:t>
            </w:r>
            <w:r>
              <w:rPr>
                <w:rFonts w:hint="eastAsia" w:ascii="宋体" w:hAnsi="宋体" w:cs="宋体"/>
                <w:i w:val="0"/>
                <w:color w:val="auto"/>
                <w:kern w:val="0"/>
                <w:sz w:val="21"/>
                <w:szCs w:val="21"/>
                <w:highlight w:val="none"/>
                <w:u w:val="none"/>
                <w:lang w:val="en-US" w:eastAsia="zh-CN" w:bidi="ar"/>
              </w:rPr>
              <w:t>施工现场管理</w:t>
            </w:r>
            <w:r>
              <w:rPr>
                <w:rFonts w:hint="eastAsia" w:ascii="宋体" w:hAnsi="宋体" w:eastAsia="宋体" w:cs="宋体"/>
                <w:i w:val="0"/>
                <w:color w:val="auto"/>
                <w:kern w:val="0"/>
                <w:sz w:val="21"/>
                <w:szCs w:val="21"/>
                <w:highlight w:val="none"/>
                <w:u w:val="none"/>
                <w:lang w:val="en-US" w:eastAsia="zh-CN" w:bidi="ar"/>
              </w:rPr>
              <w:t>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协助项目</w:t>
            </w:r>
            <w:r>
              <w:rPr>
                <w:rFonts w:hint="eastAsia" w:ascii="宋体" w:hAnsi="宋体" w:cs="宋体"/>
                <w:i w:val="0"/>
                <w:color w:val="auto"/>
                <w:kern w:val="0"/>
                <w:sz w:val="21"/>
                <w:szCs w:val="21"/>
                <w:highlight w:val="none"/>
                <w:u w:val="none"/>
                <w:lang w:val="en-US" w:eastAsia="zh-CN" w:bidi="ar"/>
              </w:rPr>
              <w:t>安全</w:t>
            </w:r>
            <w:r>
              <w:rPr>
                <w:rFonts w:hint="eastAsia" w:ascii="宋体" w:hAnsi="宋体" w:eastAsia="宋体" w:cs="宋体"/>
                <w:i w:val="0"/>
                <w:color w:val="auto"/>
                <w:kern w:val="0"/>
                <w:sz w:val="21"/>
                <w:szCs w:val="21"/>
                <w:highlight w:val="none"/>
                <w:u w:val="none"/>
                <w:lang w:val="en-US" w:eastAsia="zh-CN" w:bidi="ar"/>
              </w:rPr>
              <w:t>负责人负责</w:t>
            </w:r>
            <w:r>
              <w:rPr>
                <w:rFonts w:hint="eastAsia" w:ascii="宋体" w:hAnsi="宋体" w:cs="宋体"/>
                <w:i w:val="0"/>
                <w:color w:val="auto"/>
                <w:kern w:val="0"/>
                <w:sz w:val="21"/>
                <w:szCs w:val="21"/>
                <w:highlight w:val="none"/>
                <w:u w:val="none"/>
                <w:lang w:val="en-US" w:eastAsia="zh-CN" w:bidi="ar"/>
              </w:rPr>
              <w:t>现场</w:t>
            </w:r>
            <w:r>
              <w:rPr>
                <w:rFonts w:hint="eastAsia" w:ascii="宋体" w:hAnsi="宋体" w:eastAsia="宋体" w:cs="宋体"/>
                <w:i w:val="0"/>
                <w:color w:val="auto"/>
                <w:kern w:val="0"/>
                <w:sz w:val="21"/>
                <w:szCs w:val="21"/>
                <w:highlight w:val="none"/>
                <w:u w:val="none"/>
                <w:lang w:val="en-US" w:eastAsia="zh-CN" w:bidi="ar"/>
              </w:rPr>
              <w:t>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pPr>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w:t>
      </w:r>
      <w:r>
        <w:rPr>
          <w:rFonts w:hint="eastAsia" w:ascii="宋体" w:hAnsi="宋体" w:cs="宋体"/>
          <w:b/>
          <w:color w:val="auto"/>
          <w:sz w:val="28"/>
          <w:szCs w:val="28"/>
          <w:highlight w:val="none"/>
          <w:lang w:val="en-US" w:eastAsia="zh-CN"/>
        </w:rPr>
        <w:t>三</w:t>
      </w:r>
    </w:p>
    <w:p>
      <w:pPr>
        <w:pStyle w:val="2"/>
        <w:ind w:firstLine="0"/>
        <w:jc w:val="left"/>
        <w:rPr>
          <w:rFonts w:hint="eastAsia" w:ascii="宋体" w:hAnsi="宋体" w:eastAsia="宋体" w:cs="宋体"/>
          <w:b/>
          <w:color w:val="auto"/>
          <w:sz w:val="28"/>
          <w:szCs w:val="28"/>
          <w:highlight w:val="none"/>
          <w:lang w:eastAsia="zh-CN"/>
        </w:rPr>
      </w:pPr>
    </w:p>
    <w:tbl>
      <w:tblPr>
        <w:tblStyle w:val="6"/>
        <w:tblW w:w="99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8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133" w:hRule="atLeast"/>
        </w:trPr>
        <w:tc>
          <w:tcPr>
            <w:tcW w:w="998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val="en-US" w:eastAsia="zh-CN"/>
              </w:rPr>
              <w:t>宜宾至金阳</w:t>
            </w:r>
            <w:r>
              <w:rPr>
                <w:rFonts w:hint="eastAsia" w:ascii="仿宋" w:hAnsi="仿宋" w:eastAsia="仿宋" w:cs="仿宋"/>
                <w:b/>
                <w:bCs/>
                <w:color w:val="auto"/>
                <w:sz w:val="28"/>
                <w:szCs w:val="28"/>
                <w:highlight w:val="none"/>
              </w:rPr>
              <w:t>高速公路</w:t>
            </w:r>
            <w:r>
              <w:rPr>
                <w:rFonts w:hint="eastAsia" w:ascii="仿宋" w:hAnsi="仿宋" w:eastAsia="仿宋" w:cs="仿宋"/>
                <w:b/>
                <w:bCs/>
                <w:color w:val="auto"/>
                <w:sz w:val="28"/>
                <w:szCs w:val="28"/>
                <w:highlight w:val="none"/>
                <w:lang w:val="en-US" w:eastAsia="zh-CN"/>
              </w:rPr>
              <w:t>临建场站</w:t>
            </w:r>
            <w:r>
              <w:rPr>
                <w:rFonts w:hint="eastAsia" w:ascii="仿宋" w:hAnsi="仿宋" w:eastAsia="仿宋" w:cs="仿宋"/>
                <w:b/>
                <w:bCs/>
                <w:color w:val="auto"/>
                <w:sz w:val="28"/>
                <w:szCs w:val="28"/>
                <w:highlight w:val="none"/>
              </w:rPr>
              <w:t>土建工程</w:t>
            </w:r>
            <w:r>
              <w:rPr>
                <w:rFonts w:hint="eastAsia" w:ascii="仿宋" w:hAnsi="仿宋" w:eastAsia="仿宋" w:cs="仿宋"/>
                <w:b/>
                <w:bCs/>
                <w:color w:val="auto"/>
                <w:sz w:val="28"/>
                <w:szCs w:val="28"/>
                <w:highlight w:val="none"/>
                <w:lang w:eastAsia="zh-CN"/>
              </w:rPr>
              <w:t>劳务合作各</w:t>
            </w:r>
            <w:r>
              <w:rPr>
                <w:rFonts w:hint="eastAsia" w:ascii="仿宋" w:hAnsi="仿宋" w:eastAsia="仿宋" w:cs="仿宋"/>
                <w:b/>
                <w:bCs/>
                <w:color w:val="auto"/>
                <w:sz w:val="28"/>
                <w:szCs w:val="28"/>
                <w:highlight w:val="none"/>
                <w:lang w:val="en-US" w:eastAsia="zh-CN"/>
              </w:rPr>
              <w:t>标</w:t>
            </w:r>
            <w:r>
              <w:rPr>
                <w:rFonts w:hint="eastAsia" w:ascii="仿宋" w:hAnsi="仿宋" w:eastAsia="仿宋" w:cs="仿宋"/>
                <w:b/>
                <w:bCs/>
                <w:color w:val="auto"/>
                <w:sz w:val="28"/>
                <w:szCs w:val="28"/>
                <w:highlight w:val="none"/>
                <w:lang w:eastAsia="zh-CN"/>
              </w:rPr>
              <w:t>段拟</w:t>
            </w:r>
            <w:r>
              <w:rPr>
                <w:rFonts w:hint="eastAsia" w:ascii="仿宋" w:hAnsi="仿宋" w:eastAsia="仿宋" w:cs="仿宋"/>
                <w:b/>
                <w:i w:val="0"/>
                <w:color w:val="auto"/>
                <w:kern w:val="0"/>
                <w:sz w:val="28"/>
                <w:szCs w:val="28"/>
                <w:highlight w:val="none"/>
                <w:u w:val="none"/>
                <w:lang w:val="en-US" w:eastAsia="zh-CN" w:bidi="ar"/>
              </w:rPr>
              <w:t>投入设备明细表</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(最低要求）</w:t>
            </w:r>
            <w:r>
              <w:rPr>
                <w:rFonts w:hint="eastAsia" w:ascii="仿宋" w:hAnsi="仿宋" w:eastAsia="仿宋" w:cs="仿宋"/>
                <w:b/>
                <w:i w:val="0"/>
                <w:color w:val="auto"/>
                <w:kern w:val="0"/>
                <w:sz w:val="28"/>
                <w:szCs w:val="28"/>
                <w:highlight w:val="none"/>
                <w:u w:val="none"/>
                <w:lang w:val="en-US" w:eastAsia="zh-CN" w:bidi="ar"/>
              </w:rPr>
              <w:br w:type="textWrapping"/>
            </w: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eastAsia="仿宋" w:cs="仿宋"/>
                <w:b/>
                <w:color w:val="auto"/>
                <w:kern w:val="0"/>
                <w:sz w:val="28"/>
                <w:szCs w:val="28"/>
                <w:highlight w:val="none"/>
                <w:u w:val="none"/>
                <w:lang w:val="en-US" w:eastAsia="zh-CN" w:bidi="ar"/>
              </w:rPr>
              <w:t>一、二、三标</w:t>
            </w:r>
            <w:r>
              <w:rPr>
                <w:rFonts w:hint="eastAsia" w:ascii="仿宋" w:hAnsi="仿宋" w:eastAsia="仿宋" w:cs="仿宋"/>
                <w:b/>
                <w:color w:val="auto"/>
                <w:kern w:val="0"/>
                <w:sz w:val="28"/>
                <w:szCs w:val="28"/>
                <w:highlight w:val="none"/>
                <w:u w:val="none"/>
                <w:lang w:eastAsia="zh-CN" w:bidi="ar"/>
              </w:rPr>
              <w:t>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17" w:hRule="atLeast"/>
        </w:trPr>
        <w:tc>
          <w:tcPr>
            <w:tcW w:w="9980" w:type="dxa"/>
            <w:tcBorders>
              <w:tl2br w:val="nil"/>
              <w:tr2bl w:val="nil"/>
            </w:tcBorders>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color w:val="auto"/>
                <w:highlight w:val="none"/>
                <w:lang w:val="en-US" w:eastAsia="zh-CN"/>
              </w:rPr>
            </w:pPr>
          </w:p>
          <w:p>
            <w:pPr>
              <w:widowControl/>
              <w:numPr>
                <w:ilvl w:val="0"/>
                <w:numId w:val="0"/>
              </w:numPr>
              <w:ind w:firstLine="0"/>
              <w:jc w:val="left"/>
              <w:textAlignment w:val="center"/>
              <w:rPr>
                <w:rFonts w:hint="eastAsia"/>
                <w:color w:val="auto"/>
                <w:highlight w:val="none"/>
              </w:rPr>
            </w:pPr>
          </w:p>
          <w:tbl>
            <w:tblPr>
              <w:tblStyle w:val="6"/>
              <w:tblW w:w="928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566"/>
              <w:gridCol w:w="900"/>
              <w:gridCol w:w="717"/>
              <w:gridCol w:w="1000"/>
              <w:gridCol w:w="717"/>
              <w:gridCol w:w="1083"/>
              <w:gridCol w:w="783"/>
              <w:gridCol w:w="734"/>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658"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序号</w:t>
                  </w:r>
                </w:p>
              </w:tc>
              <w:tc>
                <w:tcPr>
                  <w:tcW w:w="1566"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机械设备名称</w:t>
                  </w:r>
                </w:p>
              </w:tc>
              <w:tc>
                <w:tcPr>
                  <w:tcW w:w="900"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单位</w:t>
                  </w:r>
                </w:p>
              </w:tc>
              <w:tc>
                <w:tcPr>
                  <w:tcW w:w="171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基本要求</w:t>
                  </w:r>
                </w:p>
              </w:tc>
              <w:tc>
                <w:tcPr>
                  <w:tcW w:w="1083"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每拥有或增加一台自有设备加分值</w:t>
                  </w:r>
                </w:p>
              </w:tc>
              <w:tc>
                <w:tcPr>
                  <w:tcW w:w="783"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加分上限</w:t>
                  </w:r>
                </w:p>
              </w:tc>
              <w:tc>
                <w:tcPr>
                  <w:tcW w:w="734"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出厂日期</w:t>
                  </w:r>
                </w:p>
              </w:tc>
              <w:tc>
                <w:tcPr>
                  <w:tcW w:w="1128"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jc w:val="center"/>
              </w:trPr>
              <w:tc>
                <w:tcPr>
                  <w:tcW w:w="658"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15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900"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7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总数量</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w:t>
                  </w:r>
                </w:p>
              </w:tc>
              <w:tc>
                <w:tcPr>
                  <w:tcW w:w="108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c>
                <w:tcPr>
                  <w:tcW w:w="78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c>
                <w:tcPr>
                  <w:tcW w:w="73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c>
                <w:tcPr>
                  <w:tcW w:w="1128"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jc w:val="center"/>
                    <w:textAlignment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搅拌机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1"/>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jzc500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rPr>
                  </w:pPr>
                  <w:r>
                    <w:rPr>
                      <w:rFonts w:hint="eastAsia" w:ascii="宋体" w:hAnsi="宋体" w:cs="宋体"/>
                      <w:color w:val="auto"/>
                      <w:highlight w:val="none"/>
                      <w:lang w:val="en-US" w:eastAsia="zh-CN"/>
                    </w:rPr>
                    <w:t>1</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734"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2015年1月后</w:t>
                  </w:r>
                </w:p>
              </w:tc>
              <w:tc>
                <w:tcPr>
                  <w:tcW w:w="1128"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right="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运输车</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5m³</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辆</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34"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left w:val="single" w:color="000000" w:sz="4" w:space="0"/>
                    <w:right w:val="single" w:color="000000" w:sz="4" w:space="0"/>
                    <w:tl2br w:val="nil"/>
                    <w:tr2bl w:val="nil"/>
                  </w:tcBorders>
                  <w:vAlign w:val="center"/>
                </w:tcPr>
                <w:p>
                  <w:pPr>
                    <w:widowControl/>
                    <w:numPr>
                      <w:ilvl w:val="0"/>
                      <w:numId w:val="0"/>
                    </w:numPr>
                    <w:spacing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right="0"/>
                    <w:jc w:val="center"/>
                    <w:textAlignment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斗车</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cs="宋体"/>
                      <w:color w:val="auto"/>
                      <w:highlight w:val="none"/>
                      <w:lang w:val="en-US" w:eastAsia="zh-CN"/>
                    </w:rPr>
                    <w:t>5</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p>
              </w:tc>
              <w:tc>
                <w:tcPr>
                  <w:tcW w:w="734"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left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振动棒</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50型</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p>
              </w:tc>
              <w:tc>
                <w:tcPr>
                  <w:tcW w:w="734"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left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振动梁</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PY180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1</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34"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left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jc w:val="center"/>
                    <w:textAlignment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模板</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default" w:ascii="宋体" w:hAnsi="宋体" w:eastAsia="宋体" w:cs="宋体"/>
                      <w:color w:val="auto"/>
                      <w:highlight w:val="none"/>
                      <w:lang w:val="en-US"/>
                    </w:rPr>
                  </w:pP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100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p>
              </w:tc>
              <w:tc>
                <w:tcPr>
                  <w:tcW w:w="734"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left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发电机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50KW</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cs="宋体"/>
                      <w:color w:val="auto"/>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0.5</w:t>
                  </w:r>
                </w:p>
              </w:tc>
              <w:tc>
                <w:tcPr>
                  <w:tcW w:w="734" w:type="dxa"/>
                  <w:vMerge w:val="continue"/>
                  <w:tcBorders>
                    <w:left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left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right="5"/>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装载机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30型或50型</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3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2147483648" w:afterLines="-2147483648" w:line="240" w:lineRule="auto"/>
                    <w:jc w:val="center"/>
                    <w:textAlignment w:val="center"/>
                    <w:rPr>
                      <w:rFonts w:hint="eastAsia"/>
                      <w:color w:val="auto"/>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注：1、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rPr>
                <w:color w:val="auto"/>
                <w:highlight w:val="none"/>
              </w:rPr>
            </w:pPr>
            <w:r>
              <w:rPr>
                <w:rFonts w:hint="eastAsia"/>
                <w:color w:val="auto"/>
                <w:sz w:val="18"/>
                <w:szCs w:val="18"/>
                <w:highlight w:val="none"/>
                <w:lang w:val="en-US" w:eastAsia="zh-CN"/>
              </w:rPr>
              <w:t>2、本表中的总数量为承包人中标后向发包人承诺的投入最低设备要求，并以书面形式纳入合同附件。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widowControl/>
              <w:numPr>
                <w:ilvl w:val="-1"/>
                <w:numId w:val="0"/>
              </w:numPr>
              <w:jc w:val="left"/>
              <w:textAlignment w:val="center"/>
              <w:rPr>
                <w:rFonts w:hint="eastAsia" w:ascii="宋体" w:hAnsi="宋体" w:cs="宋体"/>
                <w:color w:val="auto"/>
                <w:kern w:val="0"/>
                <w:sz w:val="18"/>
                <w:szCs w:val="18"/>
                <w:highlight w:val="none"/>
                <w:u w:val="none"/>
                <w:lang w:val="en-US" w:eastAsia="zh-CN" w:bidi="ar"/>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65973"/>
    <w:rsid w:val="66D6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2020-05-15T09:05:00Z</dcterms:created>
  <dc:creator>钟明娟</dc:creator>
  <cp:lastModifiedBy>钟明娟</cp:lastModifiedBy>
  <dcterms:modified xsi:type="dcterms:W3CDTF">2020-05-15T09:06:13Z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