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G4216线宜金高速XJ-TJ9-06分段锦屏隧道工程劳务合作项目（第二次）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工程段划分、工程规模、工期统计表</w:t>
      </w:r>
    </w:p>
    <w:tbl>
      <w:tblPr>
        <w:tblStyle w:val="7"/>
        <w:tblW w:w="50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782"/>
        <w:gridCol w:w="3828"/>
        <w:gridCol w:w="3944"/>
        <w:gridCol w:w="909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施工桩号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涉及结构物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XJ-TJ9-06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隧道左线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ZK45+152-ZK48+152隧道右线：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K45+152-K48+395.2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zh-CN"/>
              </w:rPr>
              <w:t>竖井便道：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bidi="zh-CN"/>
              </w:rPr>
              <w:t>K0+000-K7+700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锦屏隧道右线、左线及竖井便道等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1、锦屏隧道洞身、横通道、防排水、洞内路面、机电预埋、地下风机房、联络通道等；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2、竖井便道改、扩建：包含路基土石方、排水与防护（含弃土场）、路面工程、交通安全设施等工作内容；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3、竖井竖井井口防护工程：包含路基土石方、排水与防护。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20个月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本次招标工程数量为暂定，最终以实际实施数量和招标人确认为准</w:t>
            </w:r>
          </w:p>
        </w:tc>
      </w:tr>
    </w:tbl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G4216线宜金高速XJ-TJ9-06分段锦屏隧道工程劳务合作项目（第二次）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施工企业资质等级要求、业绩基本要求</w:t>
      </w:r>
    </w:p>
    <w:tbl>
      <w:tblPr>
        <w:tblStyle w:val="7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007"/>
        <w:gridCol w:w="577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  <w:jc w:val="center"/>
        </w:trPr>
        <w:tc>
          <w:tcPr>
            <w:tcW w:w="5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46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施工企业资质等级要求</w:t>
            </w:r>
          </w:p>
        </w:tc>
        <w:tc>
          <w:tcPr>
            <w:tcW w:w="211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业绩基本要求</w:t>
            </w:r>
          </w:p>
        </w:tc>
        <w:tc>
          <w:tcPr>
            <w:tcW w:w="8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5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XJ-TJ9-06</w:t>
            </w:r>
          </w:p>
        </w:tc>
        <w:tc>
          <w:tcPr>
            <w:tcW w:w="146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具有政府主管部门颁布的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施工总承包三级及以上资质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施工劳务资质</w:t>
            </w:r>
          </w:p>
        </w:tc>
        <w:tc>
          <w:tcPr>
            <w:tcW w:w="211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近5年内（2017年1月1日至今，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合同签订时间为准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）在建或完成1个及以上隧道单洞长度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00m以上隧道业绩。</w:t>
            </w:r>
          </w:p>
        </w:tc>
        <w:tc>
          <w:tcPr>
            <w:tcW w:w="8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</w:tbl>
    <w:p>
      <w:pPr>
        <w:pStyle w:val="3"/>
        <w:jc w:val="both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G4216线宜金高速XJ-TJ9-06分段锦屏隧道工程劳务合作项目（第二次）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拟投入人员配置表(最低要求）</w:t>
      </w:r>
    </w:p>
    <w:tbl>
      <w:tblPr>
        <w:tblStyle w:val="7"/>
        <w:tblpPr w:leftFromText="180" w:rightFromText="180" w:vertAnchor="text" w:tblpY="1"/>
        <w:tblOverlap w:val="never"/>
        <w:tblW w:w="9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605"/>
        <w:gridCol w:w="2520"/>
        <w:gridCol w:w="978"/>
        <w:gridCol w:w="3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牵头负责项目总体工作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具有中级及以上职称，负责协作段落内的施工生产所有现场管理工作。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项目技术负责人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协作段落内的所有技术、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进度、质量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结算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等相关管理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具有中级及以上职称，有1个及以上隧道单洞长度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00m以上隧道业绩。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安全负责人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负责协作段落内的所有安全管理工作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持有专职安全员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安全员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协助安全负责人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负责协作段落内的所有安全管理工作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持有专职安全员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测量负责人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负责协作段落内的所有测量放样工作。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具有相关工作经验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隧道专业工程师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负责协作段落内隧道现场施工技术管理工作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具有中级及以上职称，有1个及以上隧道单洞长度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00m以上隧道业绩。</w:t>
            </w: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highlight w:val="none"/>
        </w:rPr>
      </w:pPr>
    </w:p>
    <w:p>
      <w:pPr>
        <w:widowControl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</w:t>
      </w:r>
      <w:r>
        <w:rPr>
          <w:rFonts w:hint="eastAsia" w:ascii="宋体" w:hAnsi="宋体" w:eastAsia="宋体" w:cs="宋体"/>
          <w:i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本表为主要人员的最低要求，投标人应根据施工需要或招标人的要求增加相关专业技术人员。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G4216线宜金高速XJ-TJ9-06分段锦屏隧道工程劳务合作项目（第二次）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拟投入设备明细表(最低要求）</w:t>
      </w:r>
    </w:p>
    <w:tbl>
      <w:tblPr>
        <w:tblStyle w:val="7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2121"/>
        <w:gridCol w:w="887"/>
        <w:gridCol w:w="549"/>
        <w:gridCol w:w="550"/>
        <w:gridCol w:w="553"/>
        <w:gridCol w:w="1148"/>
        <w:gridCol w:w="1148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挖掘机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装载机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50型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空压机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隧道风机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发电机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00KW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自卸车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20m³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注浆泵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潜孔钻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仰拱栈桥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衬砌台车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12m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洒水车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eastAsia="zh-CN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焊机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挂布台车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喷浆机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监控量测智能监测系统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有毒有害气体连续监测系统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180" w:firstLineChars="1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180" w:firstLineChars="1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181" w:firstLineChars="1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自有设备需提供购买发票,投标人需保证发票真实有效，若投标人提供的发票网上查验为虚假发票，作废标处理。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  <w:spacing w:line="14" w:lineRule="auto"/>
      <w:rPr>
        <w:rFonts w:ascii="宋体" w:hAnsi="宋体" w:cs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mQxZWI5Y2Q5NmMxMzMzNzAzYjMxMzdmZjM4NGQifQ=="/>
  </w:docVars>
  <w:rsids>
    <w:rsidRoot w:val="00172A27"/>
    <w:rsid w:val="18890721"/>
    <w:rsid w:val="192F2350"/>
    <w:rsid w:val="1BE175F6"/>
    <w:rsid w:val="2D3E38D9"/>
    <w:rsid w:val="31485DE5"/>
    <w:rsid w:val="327A2089"/>
    <w:rsid w:val="4EE31AC1"/>
    <w:rsid w:val="5410296D"/>
    <w:rsid w:val="658A4348"/>
    <w:rsid w:val="732950C8"/>
    <w:rsid w:val="7A5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beforeLines="0" w:after="120" w:afterLines="0"/>
      <w:jc w:val="left"/>
    </w:pPr>
    <w:rPr>
      <w:rFonts w:hint="default"/>
      <w:b/>
      <w:caps/>
      <w:sz w:val="20"/>
      <w:szCs w:val="24"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1356</Words>
  <Characters>1511</Characters>
  <Lines>0</Lines>
  <Paragraphs>0</Paragraphs>
  <TotalTime>51</TotalTime>
  <ScaleCrop>false</ScaleCrop>
  <LinksUpToDate>false</LinksUpToDate>
  <CharactersWithSpaces>1514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2022-12-06T06:55:00Z</dcterms:created>
  <dc:creator>琳</dc:creator>
  <cp:lastModifiedBy>执~念</cp:lastModifiedBy>
  <dcterms:modified xsi:type="dcterms:W3CDTF">2022-12-16T01:14:52Z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42D4229507FB47008D80C7E4B13AFF5D</vt:lpwstr>
  </property>
</Properties>
</file>