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附表一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都四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山地轨道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项目混凝土加工及运输劳务合作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工程段划分、工程规模、工期统计表</w:t>
      </w:r>
    </w:p>
    <w:tbl>
      <w:tblPr>
        <w:tblStyle w:val="16"/>
        <w:tblW w:w="553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653"/>
        <w:gridCol w:w="1180"/>
        <w:gridCol w:w="1545"/>
        <w:gridCol w:w="1178"/>
        <w:gridCol w:w="6191"/>
        <w:gridCol w:w="45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工程范围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计划工期（月）</w:t>
            </w:r>
          </w:p>
        </w:tc>
        <w:tc>
          <w:tcPr>
            <w:tcW w:w="6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（包含但不限于以下内容）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都四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山地轨道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DSZH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D1K71+685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D1K86+258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范围内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混凝土加工及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运输。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6</w:t>
            </w:r>
          </w:p>
        </w:tc>
        <w:tc>
          <w:tcPr>
            <w:tcW w:w="619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cs="Times New Roman"/>
                <w:color w:val="auto"/>
                <w:kern w:val="2"/>
                <w:sz w:val="20"/>
                <w:szCs w:val="21"/>
                <w:highlight w:val="none"/>
                <w:lang w:eastAsia="zh-CN" w:bidi="ar"/>
              </w:rPr>
            </w:pPr>
            <w:r>
              <w:rPr>
                <w:rFonts w:hint="default" w:cs="Times New Roman"/>
                <w:color w:val="auto"/>
                <w:kern w:val="2"/>
                <w:sz w:val="20"/>
                <w:szCs w:val="21"/>
                <w:highlight w:val="none"/>
                <w:lang w:eastAsia="zh-CN" w:bidi="ar"/>
              </w:rPr>
              <w:t>1、拌合站的设备提供、安拆、调试及维护等。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auto"/>
                <w:kern w:val="2"/>
                <w:sz w:val="20"/>
                <w:szCs w:val="21"/>
                <w:highlight w:val="none"/>
                <w:lang w:eastAsia="zh-CN" w:bidi="ar"/>
              </w:rPr>
              <w:t>2、混凝土的拌和并运输总方量为：</w:t>
            </w:r>
            <w:r>
              <w:rPr>
                <w:rFonts w:hint="eastAsia" w:cs="Times New Roman"/>
                <w:color w:val="auto"/>
                <w:kern w:val="2"/>
                <w:sz w:val="20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Fonts w:hint="default" w:cs="Times New Roman"/>
                <w:color w:val="auto"/>
                <w:kern w:val="2"/>
                <w:sz w:val="20"/>
                <w:szCs w:val="21"/>
                <w:highlight w:val="none"/>
                <w:lang w:eastAsia="zh-CN" w:bidi="ar"/>
              </w:rPr>
              <w:t>万方。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1、本次招标工程数量和施工段落划分根据初步设计图纸暂定，待施工图批复后确定最终的施工段落、工程数量。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2、以上工期为暂定工期，实际开工时间以招标人标段项目部通知为准，若业主、招标人在施工过程中要求缩短工期，中标人应无条件配合。</w:t>
            </w:r>
          </w:p>
        </w:tc>
      </w:tr>
    </w:tbl>
    <w:p>
      <w:pPr>
        <w:pStyle w:val="2"/>
        <w:ind w:firstLine="0"/>
        <w:rPr>
          <w:rFonts w:hint="default"/>
          <w:color w:val="auto"/>
          <w:highlight w:val="none"/>
        </w:rPr>
        <w:sectPr>
          <w:headerReference r:id="rId3" w:type="default"/>
          <w:footerReference r:id="rId4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2"/>
        <w:ind w:firstLine="0"/>
        <w:jc w:val="left"/>
        <w:outlineLvl w:val="1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附表二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都四山地轨道项目混凝土加工及运输劳务合作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企业资质等级要求、业绩基本要求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6"/>
        <w:tblW w:w="499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066"/>
        <w:gridCol w:w="1212"/>
        <w:gridCol w:w="1651"/>
        <w:gridCol w:w="3220"/>
        <w:gridCol w:w="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787" w:type="pct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62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主要特征</w:t>
            </w:r>
          </w:p>
        </w:tc>
        <w:tc>
          <w:tcPr>
            <w:tcW w:w="8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施工企业资质等级要求</w:t>
            </w:r>
          </w:p>
        </w:tc>
        <w:tc>
          <w:tcPr>
            <w:tcW w:w="16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054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业绩基本要求</w:t>
            </w:r>
          </w:p>
        </w:tc>
        <w:tc>
          <w:tcPr>
            <w:tcW w:w="507" w:type="pct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jc w:val="center"/>
        </w:trPr>
        <w:tc>
          <w:tcPr>
            <w:tcW w:w="787" w:type="pc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都四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山地轨道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DSZH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混凝土加工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具有行业主管部门颁发的施工劳务资质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Hans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、铁路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工程施工三级以上资质及施工劳务资质</w:t>
            </w:r>
          </w:p>
        </w:tc>
        <w:tc>
          <w:tcPr>
            <w:tcW w:w="16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近五年内（自2017年11月1日起至今，以项目交工验收时间或劳务/加工合同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时间为准）完成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(或在建)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类似的混凝土拌和运输劳务合作工程项目施工业绩1个及以上，合同总金额在1000万元(含)以上。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以提供的合同协议书为准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0"/>
          <w:szCs w:val="20"/>
          <w:highlight w:val="none"/>
        </w:rPr>
        <w:sectPr>
          <w:headerReference r:id="rId5" w:type="default"/>
          <w:footerReference r:id="rId6" w:type="default"/>
          <w:pgSz w:w="11911" w:h="16838"/>
          <w:pgMar w:top="1599" w:right="1179" w:bottom="1298" w:left="1100" w:header="0" w:footer="567" w:gutter="0"/>
          <w:cols w:space="720" w:num="1"/>
          <w:rtlGutter w:val="0"/>
          <w:docGrid w:linePitch="1" w:charSpace="0"/>
        </w:sectPr>
      </w:pPr>
    </w:p>
    <w:p>
      <w:pPr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附表三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都四山地轨道项目混凝土加工及运输劳务合作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拟投入主要人员配置表(最低要求）</w:t>
      </w:r>
    </w:p>
    <w:tbl>
      <w:tblPr>
        <w:tblStyle w:val="16"/>
        <w:tblW w:w="486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812"/>
        <w:gridCol w:w="1621"/>
        <w:gridCol w:w="1279"/>
        <w:gridCol w:w="24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58" w:type="pct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117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人员</w:t>
            </w:r>
          </w:p>
        </w:tc>
        <w:tc>
          <w:tcPr>
            <w:tcW w:w="999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工作任务</w:t>
            </w:r>
          </w:p>
        </w:tc>
        <w:tc>
          <w:tcPr>
            <w:tcW w:w="788" w:type="pc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1535" w:type="pct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负责人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生产管理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技术负责人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技术、质量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安全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员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安全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、环水保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具有主管部门颁发的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安全员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员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拌合及运输设备等管理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内业人员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负责内业资料、结算等相关工作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58" w:type="pc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材料员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负责材料管理工作</w:t>
            </w:r>
          </w:p>
        </w:tc>
        <w:tc>
          <w:tcPr>
            <w:tcW w:w="7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color w:val="auto"/>
          <w:highlight w:val="none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highlight w:val="none"/>
        </w:rPr>
        <w:t>注：</w:t>
      </w:r>
    </w:p>
    <w:p>
      <w:pPr>
        <w:widowControl/>
        <w:numPr>
          <w:ilvl w:val="0"/>
          <w:numId w:val="3"/>
        </w:numPr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>以上人员为每个标段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主要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>管理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人员的最低要求，投标人应根据施工需要或招标人的要求增加相关人员。</w:t>
      </w:r>
    </w:p>
    <w:p>
      <w:pPr>
        <w:pStyle w:val="2"/>
        <w:numPr>
          <w:ilvl w:val="0"/>
          <w:numId w:val="0"/>
        </w:numPr>
        <w:ind w:firstLine="360" w:firstLineChars="200"/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2、生产人员（如拌和站操作手、装载机及混凝土运输车驾驶员、维修、保洁等人员）根据项目部生产需求进行配置。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3、如因投标人的原因(除不可抗拒因素外)更换上述主要人员（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eastAsia="zh-CN" w:bidi="ar-SA"/>
        </w:rPr>
        <w:t>项目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负责人、技术负责人），须报请招标人批准，更换人员的资质不能低于招标文件要求，自行更换主要负责人的，对投标人按每人次处以</w:t>
      </w:r>
      <w:r>
        <w:rPr>
          <w:rFonts w:hint="default" w:ascii="宋体" w:hAnsi="宋体" w:eastAsia="宋体" w:cs="宋体"/>
          <w:color w:val="auto"/>
          <w:kern w:val="2"/>
          <w:sz w:val="18"/>
          <w:szCs w:val="18"/>
          <w:highlight w:val="none"/>
          <w:lang w:eastAsia="zh-CN" w:bidi="ar-SA"/>
        </w:rPr>
        <w:t>50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万元人民币违约金。</w:t>
      </w:r>
    </w:p>
    <w:p>
      <w:pPr>
        <w:widowControl/>
        <w:ind w:firstLine="360" w:firstLineChars="200"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18"/>
          <w:szCs w:val="18"/>
          <w:highlight w:val="none"/>
          <w:lang w:val="en-US" w:eastAsia="zh-CN" w:bidi="ar-SA"/>
        </w:rPr>
        <w:t>4、相关管理人员必须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在岗，有特殊情况离岗必须向项目部请假并得到批准。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</w:p>
    <w:p>
      <w:pPr>
        <w:pStyle w:val="2"/>
        <w:ind w:firstLine="0"/>
        <w:jc w:val="left"/>
        <w:outlineLvl w:val="1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附表四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都四山地轨道项目混凝土加工及运输劳务合作拟投入设备配置表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(最低配置要求）（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 w:bidi="ar-SA"/>
        </w:rPr>
        <w:t>DSZH</w:t>
      </w:r>
      <w:r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-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1）</w:t>
      </w:r>
    </w:p>
    <w:tbl>
      <w:tblPr>
        <w:tblStyle w:val="16"/>
        <w:tblW w:w="92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782"/>
        <w:gridCol w:w="1533"/>
        <w:gridCol w:w="980"/>
        <w:gridCol w:w="437"/>
        <w:gridCol w:w="468"/>
        <w:gridCol w:w="682"/>
        <w:gridCol w:w="567"/>
        <w:gridCol w:w="2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2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总数量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混凝土拌合机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180型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采用新设备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燃油混凝土运输车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10m³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电动混凝土运输车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≥10m³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必须采用比亚迪品牌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电动装载机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必须采用山推品牌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120t/16m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洒水车（带雾炮）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≥4m³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砂石分离机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处理能力＞50吨/小时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室外喷雾杆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自动喷雾杆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料仓喷雾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3800m³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浆水储存搅拌罐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生产能力配套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压滤机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过滤面积40m³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除尘雾炮机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喷射距离不小于30m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污水处理系统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生产能力配套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龙门洗车机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不小于4.5*5.5m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清扫车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带喷雾机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注：</w:t>
      </w:r>
    </w:p>
    <w:p>
      <w:pPr>
        <w:widowControl/>
        <w:ind w:firstLine="360" w:firstLineChars="200"/>
        <w:jc w:val="both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ind w:firstLine="360" w:firstLineChars="200"/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2、本表中的总数量为承包人中标后向发包人承诺的投入最低设备要求，并以书面形式纳入合同附件。</w:t>
      </w:r>
    </w:p>
    <w:p>
      <w:pPr>
        <w:jc w:val="both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</w:t>
      </w:r>
      <w:r>
        <w:rPr>
          <w:rFonts w:hint="default" w:ascii="宋体" w:hAnsi="宋体" w:eastAsia="宋体" w:cs="宋体"/>
          <w:color w:val="auto"/>
          <w:sz w:val="18"/>
          <w:szCs w:val="1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 xml:space="preserve"> 3、所有设备购买年限均应在5年以内（发票时间201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年1月1日至今）。</w:t>
      </w:r>
    </w:p>
    <w:p>
      <w:pPr>
        <w:pStyle w:val="2"/>
        <w:ind w:left="0" w:leftChars="0" w:firstLine="3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自有设备需提供购买发票,投标人需保证发票真实有效，并在投标文件中提供的发票网上查验结果截图（国家税务总局全国增值税发票查验平台 https://inv-veri.chinatax.gov.cn）。若为虚假发票，作废标处理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1" w:firstLineChars="200"/>
        <w:jc w:val="both"/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5、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必须在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eastAsia="zh-CN" w:bidi="ar"/>
        </w:rPr>
        <w:t>招标人</w:t>
      </w: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内部代理处购买电动装载机及电动混凝土运输车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3"/>
      <w:spacing w:line="14" w:lineRule="auto"/>
      <w:rPr>
        <w:rFonts w:ascii="宋体" w:hAnsi="宋体" w:cs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13"/>
      <w:spacing w:line="14" w:lineRule="auto"/>
      <w:rPr>
        <w:rFonts w:ascii="宋体" w:hAnsi="宋体" w:cs="宋体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  <w:p>
    <w:pPr>
      <w:pStyle w:val="15"/>
      <w:pBdr>
        <w:bottom w:val="none" w:color="auto" w:sz="0" w:space="1"/>
      </w:pBdr>
    </w:pPr>
  </w:p>
  <w:p>
    <w:pPr>
      <w:pStyle w:val="15"/>
      <w:pBdr>
        <w:bottom w:val="none" w:color="auto" w:sz="0" w:space="1"/>
      </w:pBdr>
    </w:pPr>
  </w:p>
  <w:p>
    <w:pPr>
      <w:pStyle w:val="15"/>
      <w:pBdr>
        <w:bottom w:val="none" w:color="auto" w:sz="0" w:space="1"/>
      </w:pBdr>
    </w:pPr>
  </w:p>
  <w:p>
    <w:pPr>
      <w:pBdr>
        <w:bottom w:val="none" w:color="auto" w:sz="0" w:space="0"/>
      </w:pBdr>
      <w:spacing w:line="200" w:lineRule="exact"/>
      <w:ind w:left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  <w:p>
    <w:pPr>
      <w:pStyle w:val="15"/>
      <w:pBdr>
        <w:bottom w:val="none" w:color="auto" w:sz="0" w:space="1"/>
      </w:pBdr>
    </w:pPr>
  </w:p>
  <w:p>
    <w:pPr>
      <w:pStyle w:val="15"/>
      <w:pBdr>
        <w:bottom w:val="none" w:color="auto" w:sz="0" w:space="1"/>
      </w:pBdr>
    </w:pPr>
  </w:p>
  <w:p>
    <w:pPr>
      <w:pBdr>
        <w:bottom w:val="none" w:color="auto" w:sz="0" w:space="0"/>
      </w:pBd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1BFB0"/>
    <w:multiLevelType w:val="multilevel"/>
    <w:tmpl w:val="92D1BFB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suff w:val="space"/>
      <w:lvlText w:val="%1.%2.%3.%4.%5.%6."/>
      <w:lvlJc w:val="left"/>
      <w:pPr>
        <w:tabs>
          <w:tab w:val="left" w:pos="420"/>
        </w:tabs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E1C3DCF4"/>
    <w:multiLevelType w:val="multilevel"/>
    <w:tmpl w:val="E1C3DCF4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suff w:val="nothing"/>
      <w:lvlText w:val="%1.%2."/>
      <w:lvlJc w:val="left"/>
      <w:pPr>
        <w:tabs>
          <w:tab w:val="left" w:pos="420"/>
        </w:tabs>
        <w:ind w:left="85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suff w:val="nothing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suff w:val="nothing"/>
      <w:lvlText w:val="%1.%2.%3.%4.%5."/>
      <w:lvlJc w:val="left"/>
      <w:pPr>
        <w:tabs>
          <w:tab w:val="left" w:pos="420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2712C11C"/>
    <w:multiLevelType w:val="singleLevel"/>
    <w:tmpl w:val="2712C1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ODgyNzVmMGJiMzFlOTA2Yzg0MDJmMTBjYjBhYTMifQ=="/>
  </w:docVars>
  <w:rsids>
    <w:rsidRoot w:val="072041DC"/>
    <w:rsid w:val="023F66B6"/>
    <w:rsid w:val="072041DC"/>
    <w:rsid w:val="0A955FBF"/>
    <w:rsid w:val="0CB77C6F"/>
    <w:rsid w:val="0F7A5C5F"/>
    <w:rsid w:val="1552497A"/>
    <w:rsid w:val="1CB8263D"/>
    <w:rsid w:val="1FED3E66"/>
    <w:rsid w:val="20EB165A"/>
    <w:rsid w:val="219C6373"/>
    <w:rsid w:val="22D16DA9"/>
    <w:rsid w:val="256A598F"/>
    <w:rsid w:val="25707BA7"/>
    <w:rsid w:val="26391BF7"/>
    <w:rsid w:val="266D5F23"/>
    <w:rsid w:val="27A8791F"/>
    <w:rsid w:val="31E00C15"/>
    <w:rsid w:val="3E79674B"/>
    <w:rsid w:val="44226816"/>
    <w:rsid w:val="458833E1"/>
    <w:rsid w:val="497D7FF4"/>
    <w:rsid w:val="4A332152"/>
    <w:rsid w:val="4CD84617"/>
    <w:rsid w:val="52970D24"/>
    <w:rsid w:val="56274ABA"/>
    <w:rsid w:val="56610DE5"/>
    <w:rsid w:val="566146FD"/>
    <w:rsid w:val="5DCF6A3C"/>
    <w:rsid w:val="5FB31C2D"/>
    <w:rsid w:val="689A7042"/>
    <w:rsid w:val="69C17C2A"/>
    <w:rsid w:val="6E577ADC"/>
    <w:rsid w:val="7CC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240" w:lineRule="auto"/>
      <w:ind w:left="432" w:hanging="432" w:firstLineChars="0"/>
      <w:jc w:val="left"/>
      <w:outlineLvl w:val="0"/>
    </w:pPr>
    <w:rPr>
      <w:rFonts w:ascii="仿宋_GB2312" w:hAnsi="仿宋_GB2312" w:eastAsia="宋体"/>
      <w:b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line="560" w:lineRule="exact"/>
      <w:ind w:left="278" w:leftChars="0" w:right="0" w:rightChars="0" w:firstLine="0" w:firstLineChars="0"/>
      <w:jc w:val="left"/>
      <w:outlineLvl w:val="1"/>
    </w:pPr>
    <w:rPr>
      <w:rFonts w:ascii="Arial" w:hAnsi="Arial" w:eastAsia="宋体"/>
      <w:b/>
      <w:bCs/>
      <w:sz w:val="28"/>
      <w:szCs w:val="32"/>
    </w:rPr>
  </w:style>
  <w:style w:type="paragraph" w:styleId="5">
    <w:name w:val="heading 3"/>
    <w:basedOn w:val="1"/>
    <w:next w:val="1"/>
    <w:link w:val="19"/>
    <w:semiHidden/>
    <w:unhideWhenUsed/>
    <w:qFormat/>
    <w:uiPriority w:val="0"/>
    <w:pPr>
      <w:keepNext/>
      <w:keepLines w:val="0"/>
      <w:widowControl/>
      <w:numPr>
        <w:ilvl w:val="2"/>
        <w:numId w:val="1"/>
      </w:numPr>
      <w:topLinePunct/>
      <w:spacing w:line="560" w:lineRule="exact"/>
      <w:ind w:left="720" w:hanging="720" w:firstLineChars="0"/>
      <w:jc w:val="left"/>
      <w:outlineLvl w:val="2"/>
    </w:pPr>
    <w:rPr>
      <w:rFonts w:ascii="宋体" w:hAnsi="宋体" w:eastAsia="宋体"/>
      <w:b/>
      <w:bCs/>
      <w:snapToGrid w:val="0"/>
      <w:sz w:val="28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8"/>
    <w:link w:val="20"/>
    <w:semiHidden/>
    <w:unhideWhenUsed/>
    <w:qFormat/>
    <w:uiPriority w:val="0"/>
    <w:pPr>
      <w:keepNext/>
      <w:keepLines/>
      <w:widowControl/>
      <w:numPr>
        <w:ilvl w:val="4"/>
        <w:numId w:val="1"/>
      </w:numPr>
      <w:bidi w:val="0"/>
      <w:adjustRightInd w:val="0"/>
      <w:snapToGrid/>
      <w:spacing w:line="360" w:lineRule="exact"/>
      <w:ind w:left="1008" w:hanging="1008" w:firstLineChars="0"/>
      <w:jc w:val="left"/>
      <w:outlineLvl w:val="4"/>
    </w:pPr>
    <w:rPr>
      <w:rFonts w:ascii="宋体" w:hAnsi="宋体" w:eastAsia="宋体" w:cs="宋体"/>
      <w:b/>
      <w:bCs/>
      <w:kern w:val="0"/>
      <w:sz w:val="24"/>
      <w:szCs w:val="28"/>
    </w:rPr>
  </w:style>
  <w:style w:type="paragraph" w:styleId="8">
    <w:name w:val="heading 6"/>
    <w:basedOn w:val="7"/>
    <w:next w:val="9"/>
    <w:semiHidden/>
    <w:unhideWhenUsed/>
    <w:qFormat/>
    <w:uiPriority w:val="0"/>
    <w:pPr>
      <w:numPr>
        <w:ilvl w:val="5"/>
        <w:numId w:val="2"/>
      </w:numPr>
      <w:ind w:left="1151" w:hanging="1151" w:firstLineChars="0"/>
      <w:outlineLvl w:val="5"/>
    </w:pPr>
    <w:rPr>
      <w:b w:val="0"/>
      <w:bCs w:val="0"/>
      <w:spacing w:val="20"/>
      <w:szCs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2">
    <w:name w:val="annotation text"/>
    <w:basedOn w:val="1"/>
    <w:semiHidden/>
    <w:qFormat/>
    <w:uiPriority w:val="99"/>
    <w:pPr>
      <w:jc w:val="left"/>
    </w:pPr>
  </w:style>
  <w:style w:type="paragraph" w:styleId="1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3 字符"/>
    <w:link w:val="5"/>
    <w:uiPriority w:val="0"/>
    <w:rPr>
      <w:rFonts w:ascii="宋体" w:hAnsi="宋体" w:eastAsia="宋体"/>
      <w:b/>
      <w:bCs/>
      <w:snapToGrid w:val="0"/>
      <w:sz w:val="28"/>
      <w:szCs w:val="32"/>
      <w:lang w:val="en-US" w:eastAsia="zh-CN" w:bidi="ar-SA"/>
    </w:rPr>
  </w:style>
  <w:style w:type="character" w:customStyle="1" w:styleId="20">
    <w:name w:val="标题 5 Char"/>
    <w:link w:val="7"/>
    <w:uiPriority w:val="0"/>
    <w:rPr>
      <w:rFonts w:ascii="宋体" w:hAnsi="宋体" w:eastAsia="宋体" w:cs="宋体"/>
      <w:b/>
      <w:bCs/>
      <w:kern w:val="0"/>
      <w:sz w:val="24"/>
      <w:szCs w:val="28"/>
    </w:rPr>
  </w:style>
  <w:style w:type="paragraph" w:customStyle="1" w:styleId="21">
    <w:name w:val="表内（朱小波）"/>
    <w:basedOn w:val="1"/>
    <w:link w:val="22"/>
    <w:semiHidden/>
    <w:qFormat/>
    <w:uiPriority w:val="0"/>
    <w:pPr>
      <w:topLinePunct/>
      <w:spacing w:line="320" w:lineRule="exact"/>
      <w:ind w:firstLine="0" w:firstLineChars="0"/>
      <w:jc w:val="center"/>
    </w:pPr>
    <w:rPr>
      <w:rFonts w:ascii="仿宋" w:hAnsi="仿宋" w:eastAsia="宋体"/>
      <w:sz w:val="21"/>
      <w:szCs w:val="28"/>
    </w:rPr>
  </w:style>
  <w:style w:type="character" w:customStyle="1" w:styleId="22">
    <w:name w:val="表内文字 Char2 Char Char Char"/>
    <w:link w:val="21"/>
    <w:qFormat/>
    <w:uiPriority w:val="0"/>
    <w:rPr>
      <w:rFonts w:ascii="仿宋" w:hAnsi="仿宋" w:eastAsia="宋体"/>
      <w:kern w:val="2"/>
      <w:sz w:val="21"/>
      <w:szCs w:val="28"/>
      <w:lang w:val="en-US" w:eastAsia="zh-CN" w:bidi="ar-SA"/>
    </w:rPr>
  </w:style>
  <w:style w:type="paragraph" w:customStyle="1" w:styleId="23">
    <w:name w:val="图框"/>
    <w:basedOn w:val="1"/>
    <w:uiPriority w:val="0"/>
    <w:pPr>
      <w:spacing w:line="240" w:lineRule="auto"/>
      <w:ind w:firstLine="0" w:firstLineChars="0"/>
      <w:jc w:val="center"/>
    </w:pPr>
    <w:rPr>
      <w:rFonts w:hint="eastAsia" w:ascii="宋体" w:hAnsi="宋体" w:eastAsia="宋体"/>
      <w:sz w:val="21"/>
      <w:szCs w:val="21"/>
    </w:rPr>
  </w:style>
  <w:style w:type="paragraph" w:customStyle="1" w:styleId="24">
    <w:name w:val="图框文字"/>
    <w:basedOn w:val="1"/>
    <w:uiPriority w:val="0"/>
    <w:pPr>
      <w:autoSpaceDE w:val="0"/>
      <w:autoSpaceDN w:val="0"/>
      <w:spacing w:line="0" w:lineRule="atLeast"/>
      <w:ind w:firstLine="0" w:firstLineChars="0"/>
      <w:jc w:val="center"/>
    </w:pPr>
    <w:rPr>
      <w:rFonts w:ascii="仿宋" w:hAnsi="仿宋" w:eastAsia="宋体"/>
      <w:sz w:val="24"/>
    </w:rPr>
  </w:style>
  <w:style w:type="character" w:customStyle="1" w:styleId="25">
    <w:name w:val="图表文字 Char"/>
    <w:link w:val="26"/>
    <w:qFormat/>
    <w:uiPriority w:val="0"/>
    <w:rPr>
      <w:rFonts w:ascii="仿宋" w:hAnsi="仿宋" w:eastAsia="宋体"/>
      <w:kern w:val="2"/>
      <w:sz w:val="24"/>
      <w:szCs w:val="24"/>
      <w:lang w:val="en-US" w:eastAsia="zh-CN" w:bidi="ar-SA"/>
    </w:rPr>
  </w:style>
  <w:style w:type="paragraph" w:customStyle="1" w:styleId="26">
    <w:name w:val="朱图框文字"/>
    <w:basedOn w:val="1"/>
    <w:link w:val="25"/>
    <w:qFormat/>
    <w:uiPriority w:val="0"/>
    <w:pPr>
      <w:autoSpaceDE w:val="0"/>
      <w:autoSpaceDN w:val="0"/>
      <w:spacing w:line="0" w:lineRule="atLeast"/>
      <w:ind w:firstLine="0" w:firstLineChars="0"/>
      <w:jc w:val="center"/>
    </w:pPr>
    <w:rPr>
      <w:rFonts w:ascii="仿宋" w:hAnsi="仿宋" w:eastAsia="宋体"/>
      <w:sz w:val="24"/>
    </w:rPr>
  </w:style>
  <w:style w:type="paragraph" w:customStyle="1" w:styleId="2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8">
    <w:name w:val="段落正文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4199</Words>
  <Characters>4757</Characters>
  <Lines>0</Lines>
  <Paragraphs>0</Paragraphs>
  <TotalTime>37</TotalTime>
  <ScaleCrop>false</ScaleCrop>
  <LinksUpToDate>false</LinksUpToDate>
  <CharactersWithSpaces>4864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2022-12-02T07:13:00Z</dcterms:created>
  <dc:creator>朱小波</dc:creator>
  <cp:lastModifiedBy>露露妹儿～</cp:lastModifiedBy>
  <dcterms:modified xsi:type="dcterms:W3CDTF">2022-12-02T08:27:42Z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D66E177B37664441B286A44E59441585</vt:lpwstr>
  </property>
</Properties>
</file>