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cs="宋体"/>
          <w:b/>
          <w:bCs/>
          <w:sz w:val="32"/>
          <w:szCs w:val="32"/>
        </w:rPr>
      </w:pPr>
      <w:bookmarkStart w:id="1" w:name="_GoBack"/>
      <w:bookmarkEnd w:id="1"/>
      <w:bookmarkStart w:id="0" w:name="_Toc1450_WPSOffice_Level1"/>
    </w:p>
    <w:bookmarkEnd w:id="0"/>
    <w:p>
      <w:pPr>
        <w:pStyle w:val="12"/>
        <w:ind w:firstLine="0"/>
        <w:outlineLvl w:val="2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附表一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宋体"/>
          <w:b/>
          <w:bCs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highlight w:val="none"/>
        </w:rPr>
        <w:t>智慧大道双凤三路段(草金路南段至智星二路段)、双凤五路(草金路南段至智星二路段)、智星二路道路(双凤五路至七里路段) 劳务</w:t>
      </w:r>
      <w:r>
        <w:rPr>
          <w:rFonts w:hint="eastAsia" w:ascii="宋体" w:hAnsi="宋体" w:cs="宋体"/>
          <w:b/>
          <w:bCs/>
          <w:kern w:val="0"/>
          <w:sz w:val="28"/>
          <w:szCs w:val="28"/>
          <w:highlight w:val="none"/>
          <w:lang w:val="en-US" w:eastAsia="zh-CN"/>
        </w:rPr>
        <w:t>合作</w:t>
      </w:r>
      <w:r>
        <w:rPr>
          <w:rFonts w:hint="eastAsia" w:ascii="宋体" w:hAnsi="宋体" w:cs="宋体"/>
          <w:b/>
          <w:bCs/>
          <w:kern w:val="0"/>
          <w:sz w:val="28"/>
          <w:szCs w:val="28"/>
          <w:highlight w:val="none"/>
        </w:rPr>
        <w:t>合同段划分、工程规模、工期统计表</w:t>
      </w:r>
    </w:p>
    <w:tbl>
      <w:tblPr>
        <w:tblStyle w:val="9"/>
        <w:tblW w:w="1441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982"/>
        <w:gridCol w:w="7827"/>
        <w:gridCol w:w="1078"/>
        <w:gridCol w:w="40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  <w:lang w:bidi="ar"/>
              </w:rPr>
              <w:t>序号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  <w:lang w:bidi="ar"/>
              </w:rPr>
              <w:t>类别</w:t>
            </w:r>
          </w:p>
        </w:tc>
        <w:tc>
          <w:tcPr>
            <w:tcW w:w="78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highlight w:val="none"/>
              </w:rPr>
              <w:t>施工内容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  <w:lang w:bidi="ar"/>
              </w:rPr>
              <w:t>工期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highlight w:val="none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劳务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合作</w:t>
            </w:r>
          </w:p>
        </w:tc>
        <w:tc>
          <w:tcPr>
            <w:tcW w:w="7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智慧大道双凤三路段、双凤五路、智星二路道路段落内的道路挖道路土石方100559.89m³、挖沟槽42970.96m³、回填100232.59m³、雨水管道铺设3370.73m、污水管道铺设2278.1m、雨水检查井73座、污水检查井92座、拆除工程等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00日历天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bidi="ar"/>
              </w:rPr>
              <w:t>本次招标工程数量为暂定，最终工程量以现行计量计价规范、审计、业主、招标人确认的量为准（具体进场时间及各分项工程开工时间最终以招标人要求为准)。</w:t>
            </w:r>
          </w:p>
        </w:tc>
      </w:tr>
    </w:tbl>
    <w:p>
      <w:pPr>
        <w:pStyle w:val="12"/>
        <w:rPr>
          <w:rFonts w:hint="eastAsia"/>
          <w:highlight w:val="none"/>
        </w:rPr>
      </w:pPr>
    </w:p>
    <w:p>
      <w:pPr>
        <w:pStyle w:val="3"/>
        <w:rPr>
          <w:rFonts w:hint="eastAsia"/>
          <w:highlight w:val="yellow"/>
        </w:rPr>
        <w:sectPr>
          <w:footerReference r:id="rId3" w:type="default"/>
          <w:pgSz w:w="16838" w:h="11911" w:orient="landscape"/>
          <w:pgMar w:top="1100" w:right="1599" w:bottom="1179" w:left="1298" w:header="0" w:footer="567" w:gutter="0"/>
          <w:cols w:space="720" w:num="1"/>
          <w:docGrid w:linePitch="1" w:charSpace="0"/>
        </w:sectPr>
      </w:pPr>
    </w:p>
    <w:p>
      <w:pPr>
        <w:pStyle w:val="12"/>
        <w:ind w:firstLine="0"/>
        <w:jc w:val="left"/>
        <w:outlineLvl w:val="2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附表二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jc w:val="center"/>
        <w:textAlignment w:val="auto"/>
        <w:rPr>
          <w:rFonts w:hint="eastAsia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智慧大道双凤三路段(草金路南段至智星二路段)、双凤五路(草金路南段至智星二路段)、智星二路道路(双凤五路至七里路段)劳务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合作</w:t>
      </w:r>
    </w:p>
    <w:p>
      <w:pPr>
        <w:pStyle w:val="12"/>
        <w:ind w:firstLine="0"/>
        <w:jc w:val="center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施工企业资质等级要求、业绩基本要求</w:t>
      </w:r>
    </w:p>
    <w:p>
      <w:pPr>
        <w:pStyle w:val="12"/>
        <w:ind w:firstLine="0"/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yellow"/>
        </w:rPr>
      </w:pPr>
    </w:p>
    <w:p>
      <w:pPr>
        <w:rPr>
          <w:rFonts w:hint="eastAsia"/>
          <w:highlight w:val="yellow"/>
        </w:r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1262"/>
        <w:gridCol w:w="3152"/>
        <w:gridCol w:w="3152"/>
        <w:gridCol w:w="10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特征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kinsoku w:val="0"/>
              <w:overflowPunct w:val="0"/>
              <w:spacing w:line="239" w:lineRule="exact"/>
              <w:ind w:left="426" w:right="344"/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施工企业资质等级要求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5"/>
              <w:kinsoku w:val="0"/>
              <w:overflowPunct w:val="0"/>
              <w:spacing w:line="239" w:lineRule="exact"/>
              <w:ind w:left="426" w:right="344"/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业绩基本要求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ind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exac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劳务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合作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具有政府主管部门颁发的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具有施工劳务资质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或市政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工程施工总承包叁级及以上资质。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具备一个近五年内（自2017年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月1日）起至今具有一个在建或已完工的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市政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工程施工业绩。</w:t>
            </w:r>
          </w:p>
          <w:p>
            <w:pPr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以合同签订时间为准）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以提供的合同协议书为准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exac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  <w:highlight w:val="yellow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  <w:highlight w:val="yellow"/>
              </w:rPr>
            </w:pP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exac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  <w:highlight w:val="yellow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  <w:highlight w:val="yellow"/>
              </w:rPr>
            </w:pP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highlight w:val="yellow"/>
              </w:rPr>
            </w:pP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  <w:highlight w:val="yellow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exact"/>
          <w:jc w:val="center"/>
        </w:trPr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highlight w:val="yellow"/>
              </w:rPr>
            </w:pP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highlight w:val="yellow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  <w:highlight w:val="yellow"/>
              </w:rPr>
            </w:pPr>
          </w:p>
        </w:tc>
      </w:tr>
    </w:tbl>
    <w:p>
      <w:pPr>
        <w:rPr>
          <w:rFonts w:hint="eastAsia" w:ascii="宋体" w:hAnsi="宋体" w:cs="宋体"/>
          <w:b/>
          <w:bCs/>
          <w:sz w:val="28"/>
          <w:szCs w:val="28"/>
          <w:highlight w:val="yellow"/>
        </w:rPr>
      </w:pPr>
    </w:p>
    <w:p>
      <w:pPr>
        <w:rPr>
          <w:rFonts w:hint="eastAsia" w:ascii="宋体" w:hAnsi="宋体" w:cs="宋体"/>
          <w:b/>
          <w:bCs/>
          <w:sz w:val="28"/>
          <w:szCs w:val="28"/>
          <w:highlight w:val="yellow"/>
        </w:rPr>
      </w:pPr>
    </w:p>
    <w:p>
      <w:pPr>
        <w:pStyle w:val="8"/>
        <w:ind w:firstLine="562"/>
        <w:rPr>
          <w:rFonts w:hint="eastAsia" w:ascii="宋体" w:hAnsi="宋体" w:cs="宋体"/>
          <w:b/>
          <w:bCs/>
          <w:sz w:val="28"/>
          <w:szCs w:val="28"/>
          <w:highlight w:val="yellow"/>
        </w:rPr>
      </w:pPr>
    </w:p>
    <w:p>
      <w:pPr>
        <w:pStyle w:val="8"/>
        <w:ind w:firstLine="562"/>
        <w:rPr>
          <w:rFonts w:hint="eastAsia" w:ascii="宋体" w:hAnsi="宋体" w:cs="宋体"/>
          <w:b/>
          <w:bCs/>
          <w:sz w:val="28"/>
          <w:szCs w:val="28"/>
          <w:highlight w:val="yellow"/>
        </w:rPr>
      </w:pPr>
    </w:p>
    <w:p>
      <w:pPr>
        <w:pStyle w:val="8"/>
        <w:ind w:firstLine="562"/>
        <w:rPr>
          <w:rFonts w:hint="eastAsia" w:ascii="宋体" w:hAnsi="宋体" w:cs="宋体"/>
          <w:b/>
          <w:bCs/>
          <w:sz w:val="28"/>
          <w:szCs w:val="28"/>
          <w:highlight w:val="yellow"/>
        </w:rPr>
      </w:pPr>
    </w:p>
    <w:p>
      <w:pPr>
        <w:pStyle w:val="8"/>
        <w:ind w:firstLine="562"/>
        <w:rPr>
          <w:rFonts w:hint="eastAsia" w:ascii="宋体" w:hAnsi="宋体" w:cs="宋体"/>
          <w:b/>
          <w:bCs/>
          <w:sz w:val="28"/>
          <w:szCs w:val="28"/>
          <w:highlight w:val="yellow"/>
        </w:rPr>
      </w:pPr>
    </w:p>
    <w:p>
      <w:pPr>
        <w:pStyle w:val="12"/>
        <w:rPr>
          <w:rFonts w:hint="eastAsia" w:ascii="宋体" w:hAnsi="宋体" w:eastAsia="宋体" w:cs="宋体"/>
          <w:b/>
          <w:bCs/>
          <w:sz w:val="28"/>
          <w:szCs w:val="28"/>
          <w:highlight w:val="yello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210" w:rightChars="100"/>
        <w:textAlignment w:val="auto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附表三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 w:firstLine="0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智慧大道双凤三路段(草金路南段至智星二路段)、双凤五路(草金路南段至智星二路段)、智星二路道路(双凤五路至七里路段)劳务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合作</w:t>
      </w:r>
    </w:p>
    <w:p>
      <w:pPr>
        <w:pStyle w:val="12"/>
        <w:ind w:firstLine="0"/>
        <w:jc w:val="center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拟投入人员配置表(最低要求）</w:t>
      </w:r>
    </w:p>
    <w:p>
      <w:pPr>
        <w:pStyle w:val="12"/>
        <w:ind w:firstLine="0"/>
        <w:rPr>
          <w:rFonts w:hint="eastAsia"/>
          <w:highlight w:val="yellow"/>
        </w:rPr>
      </w:pPr>
    </w:p>
    <w:tbl>
      <w:tblPr>
        <w:tblStyle w:val="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1363"/>
        <w:gridCol w:w="1987"/>
        <w:gridCol w:w="2796"/>
        <w:gridCol w:w="23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人员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工作任务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人数/队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0" w:firstLineChars="100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项目负责人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生产管理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项目技术负责人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技术管理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安全负责人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安全管理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须具备有效的安全生产考核合格C证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技术员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负责现场测量、放线、施工管理、记录表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资料员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工程资料编制、填写、整理、收集等相关工作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</w:p>
        </w:tc>
      </w:tr>
    </w:tbl>
    <w:p>
      <w:pPr>
        <w:rPr>
          <w:rFonts w:ascii="宋体" w:hAnsi="宋体" w:cs="宋体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widowControl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注：</w:t>
      </w:r>
    </w:p>
    <w:p>
      <w:pPr>
        <w:widowControl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1、主要人员的最低要求，投标人应根据施工需要或招标人的要求增加相关人员。</w:t>
      </w:r>
    </w:p>
    <w:p>
      <w:pPr>
        <w:widowControl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、如因投标人的原因(除不可抗拒因素外)更换上述主要人员（项目负责人、现场技术员、安全员），须报请招标人批准，更换人员的资质不能低于招标文件要求，自行更换主要负责人的，对投标人按每人次处以50万元人民币违约金。</w:t>
      </w:r>
    </w:p>
    <w:p>
      <w:pPr>
        <w:widowControl/>
        <w:ind w:firstLine="420" w:firstLineChars="200"/>
        <w:jc w:val="left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3、相关管理人员及技术人员必须在岗，有特殊情况离岗必须向项目部请假并得到批准。</w:t>
      </w:r>
    </w:p>
    <w:p>
      <w:pPr>
        <w:pStyle w:val="12"/>
        <w:ind w:firstLine="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pStyle w:val="12"/>
        <w:ind w:firstLine="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pStyle w:val="12"/>
        <w:ind w:firstLine="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pStyle w:val="12"/>
        <w:ind w:firstLine="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pStyle w:val="12"/>
        <w:ind w:firstLine="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pStyle w:val="12"/>
        <w:ind w:firstLine="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pStyle w:val="12"/>
        <w:ind w:firstLine="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pacing w:line="360" w:lineRule="auto"/>
        <w:rPr>
          <w:rFonts w:hint="eastAsia" w:ascii="宋体" w:hAnsi="宋体" w:cs="宋体"/>
          <w:sz w:val="28"/>
          <w:szCs w:val="28"/>
          <w:highlight w:val="none"/>
        </w:rPr>
      </w:pPr>
    </w:p>
    <w:p>
      <w:pPr>
        <w:spacing w:line="360" w:lineRule="auto"/>
        <w:rPr>
          <w:rFonts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附表四</w:t>
      </w:r>
    </w:p>
    <w:p>
      <w:pPr>
        <w:pStyle w:val="12"/>
        <w:ind w:firstLine="0"/>
        <w:jc w:val="center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智慧大道双凤三路段(草金路南段至智星二路段)、双凤五路(草金路南段至智星二路段)、智星二路道路(双凤五路至七里路段)劳务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合作</w:t>
      </w:r>
    </w:p>
    <w:p>
      <w:pPr>
        <w:pStyle w:val="12"/>
        <w:ind w:firstLine="0"/>
        <w:jc w:val="center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拟投入设备明细表(最低要求)</w:t>
      </w:r>
    </w:p>
    <w:tbl>
      <w:tblPr>
        <w:tblStyle w:val="9"/>
        <w:tblpPr w:leftFromText="180" w:rightFromText="180" w:vertAnchor="text" w:horzAnchor="page" w:tblpX="1248" w:tblpY="345"/>
        <w:tblOverlap w:val="never"/>
        <w:tblW w:w="98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541"/>
        <w:gridCol w:w="1330"/>
        <w:gridCol w:w="1108"/>
        <w:gridCol w:w="958"/>
        <w:gridCol w:w="703"/>
        <w:gridCol w:w="1045"/>
        <w:gridCol w:w="865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08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序号</w:t>
            </w:r>
          </w:p>
        </w:tc>
        <w:tc>
          <w:tcPr>
            <w:tcW w:w="1541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机械设备名称</w:t>
            </w:r>
          </w:p>
        </w:tc>
        <w:tc>
          <w:tcPr>
            <w:tcW w:w="133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规格、型号</w:t>
            </w:r>
          </w:p>
        </w:tc>
        <w:tc>
          <w:tcPr>
            <w:tcW w:w="1108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单位</w:t>
            </w:r>
          </w:p>
        </w:tc>
        <w:tc>
          <w:tcPr>
            <w:tcW w:w="1661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基本要求</w:t>
            </w:r>
          </w:p>
        </w:tc>
        <w:tc>
          <w:tcPr>
            <w:tcW w:w="104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每增加一台自有设备加分值</w:t>
            </w:r>
          </w:p>
        </w:tc>
        <w:tc>
          <w:tcPr>
            <w:tcW w:w="86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加分上限</w:t>
            </w:r>
          </w:p>
        </w:tc>
        <w:tc>
          <w:tcPr>
            <w:tcW w:w="145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4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总数量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自有设备</w:t>
            </w:r>
          </w:p>
        </w:tc>
        <w:tc>
          <w:tcPr>
            <w:tcW w:w="10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cs="宋体"/>
                <w:color w:val="000000"/>
                <w:sz w:val="20"/>
                <w:highlight w:val="none"/>
                <w:lang w:val="en-US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振动压路机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cs="宋体"/>
                <w:color w:val="000000"/>
                <w:sz w:val="20"/>
                <w:highlight w:val="none"/>
                <w:lang w:val="en-US" w:bidi="ar"/>
              </w:rPr>
            </w:pPr>
            <w:r>
              <w:rPr>
                <w:rFonts w:cs="宋体"/>
                <w:kern w:val="0"/>
                <w:sz w:val="21"/>
                <w:szCs w:val="21"/>
                <w:lang w:bidi="ar"/>
              </w:rPr>
              <w:t>XJ263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bidi="ar"/>
              </w:rPr>
              <w:t>中国河南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cs="宋体"/>
                <w:color w:val="000000"/>
                <w:sz w:val="20"/>
                <w:highlight w:val="none"/>
                <w:lang w:val="en-US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轮胎压路机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cs="宋体"/>
                <w:color w:val="000000"/>
                <w:sz w:val="20"/>
                <w:highlight w:val="none"/>
                <w:lang w:val="en-US" w:bidi="ar"/>
              </w:rPr>
            </w:pPr>
            <w:r>
              <w:rPr>
                <w:rFonts w:cs="宋体"/>
                <w:kern w:val="0"/>
                <w:sz w:val="21"/>
                <w:szCs w:val="21"/>
                <w:lang w:bidi="ar"/>
              </w:rPr>
              <w:t>CLG6526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bidi="ar"/>
              </w:rPr>
              <w:t>中国广西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自卸汽车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cs="宋体"/>
                <w:kern w:val="0"/>
                <w:sz w:val="21"/>
                <w:szCs w:val="21"/>
                <w:lang w:bidi="ar"/>
              </w:rPr>
              <w:t>CQ320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bidi="ar"/>
              </w:rPr>
              <w:t>中国重庆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装载机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210" w:firstLineChars="10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柳工50型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bidi="ar"/>
              </w:rPr>
              <w:t>中国广西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蛙式打夯机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bidi="ar"/>
              </w:rPr>
              <w:t>国产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发电机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200KW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bidi="ar"/>
              </w:rPr>
              <w:t>国产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履带式挖掘机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cs="宋体"/>
                <w:kern w:val="0"/>
                <w:sz w:val="21"/>
                <w:szCs w:val="21"/>
                <w:lang w:bidi="ar"/>
              </w:rPr>
              <w:t>CAT320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bidi="ar"/>
              </w:rPr>
              <w:t>中国北京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绿化工程车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10T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bidi="ar"/>
              </w:rPr>
              <w:t>中国重庆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洒水车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东风锐铃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bidi="ar"/>
              </w:rPr>
              <w:t>中国江苏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小挖机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60型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bidi="ar"/>
              </w:rPr>
              <w:t>中国四川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汽车吊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三一Q</w:t>
            </w:r>
            <w:r>
              <w:rPr>
                <w:rFonts w:cs="宋体"/>
                <w:kern w:val="0"/>
                <w:sz w:val="21"/>
                <w:szCs w:val="21"/>
                <w:lang w:bidi="ar"/>
              </w:rPr>
              <w:t>Y25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bidi="ar"/>
              </w:rPr>
              <w:t>中国湖南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电焊机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BX1-300F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bidi="ar"/>
              </w:rPr>
              <w:t>中国四川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4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切割机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BX6-200-2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bidi="ar"/>
              </w:rPr>
              <w:t>中国四川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104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钢筋切断机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GQ40B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bidi="ar"/>
              </w:rPr>
              <w:t>中国四川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104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调直切断机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GT-4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bidi="ar"/>
              </w:rPr>
              <w:t>中国四川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104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钢筋弯曲机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/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bidi="ar"/>
              </w:rPr>
              <w:t>中国四川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104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切缝机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HQJ85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bidi="ar"/>
              </w:rPr>
              <w:t>中国四川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104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模板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 w:firstLineChars="0"/>
              <w:jc w:val="center"/>
              <w:rPr>
                <w:rFonts w:hint="eastAsia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满足施工需要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104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highlight w:val="none"/>
              </w:rPr>
            </w:pPr>
          </w:p>
        </w:tc>
      </w:tr>
    </w:tbl>
    <w:p>
      <w:pPr>
        <w:rPr>
          <w:rFonts w:hint="eastAsia"/>
          <w:highlight w:val="yellow"/>
        </w:rPr>
      </w:pPr>
    </w:p>
    <w:p>
      <w:pPr>
        <w:widowControl/>
        <w:spacing w:line="360" w:lineRule="auto"/>
        <w:jc w:val="left"/>
        <w:textAlignment w:val="center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jc w:val="left"/>
        <w:textAlignment w:val="center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1、因本项目环保要求及品质工程建设需要，若有项目业主、招标人需要增加装备的情况，投标人应配合招标人完成装备的增加，并投入使用。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2、本表中的总数量为承包人中标后向发包人承诺的投入最低设备要求，并以书面形式纳入合同附件。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 xml:space="preserve">  3、所有设备购买年限均应在5年以内（发票时间2017年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11</w:t>
      </w:r>
      <w:r>
        <w:rPr>
          <w:rFonts w:hint="eastAsia" w:ascii="宋体" w:hAnsi="宋体" w:cs="宋体"/>
          <w:szCs w:val="21"/>
          <w:highlight w:val="none"/>
        </w:rPr>
        <w:t>月1日至今）。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1" w:firstLineChars="100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bidi="ar"/>
        </w:rPr>
      </w:pPr>
      <w:r>
        <w:rPr>
          <w:rFonts w:hint="eastAsia"/>
          <w:b/>
          <w:bCs/>
          <w:sz w:val="21"/>
          <w:szCs w:val="21"/>
          <w:highlight w:val="none"/>
        </w:rPr>
        <w:t>4、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bidi="ar"/>
        </w:rPr>
        <w:t>自有设备需提供购买发票或公证机关出具的公证书。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</w:pPr>
      <w:r>
        <w:rPr>
          <w:rFonts w:hint="eastAsia" w:ascii="宋体" w:hAnsi="宋体" w:cs="宋体"/>
          <w:b/>
          <w:bCs/>
          <w:kern w:val="0"/>
          <w:szCs w:val="21"/>
          <w:highlight w:val="none"/>
          <w:lang w:bidi="ar"/>
        </w:rPr>
        <w:t xml:space="preserve">  5、若投标人提供的机械设备功率、规格大于招标人要求的，视作满足基本条件及加分条件。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spacing w:line="14" w:lineRule="auto"/>
      <w:rPr>
        <w:rFonts w:ascii="宋体" w:hAnsi="宋体" w:cs="宋体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spacing w:line="14" w:lineRule="auto"/>
      <w:rPr>
        <w:rFonts w:ascii="宋体" w:hAnsi="宋体" w:cs="宋体"/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MzVhODY2MzFjNGUyOGRhOTY0ZDBiODliMjk4MDkifQ=="/>
  </w:docVars>
  <w:rsids>
    <w:rsidRoot w:val="693572CA"/>
    <w:rsid w:val="0ABC2E3D"/>
    <w:rsid w:val="325A3107"/>
    <w:rsid w:val="4C0326BE"/>
    <w:rsid w:val="6935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4"/>
    <w:qFormat/>
    <w:uiPriority w:val="9"/>
    <w:pPr>
      <w:keepNext/>
      <w:keepLines/>
      <w:spacing w:before="340" w:after="330" w:line="576" w:lineRule="auto"/>
      <w:jc w:val="center"/>
      <w:outlineLvl w:val="0"/>
    </w:pPr>
    <w:rPr>
      <w:rFonts w:ascii="Times New Roman" w:hAnsi="Times New Roman" w:eastAsia="宋体"/>
      <w:b/>
      <w:kern w:val="44"/>
      <w:sz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szCs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8">
    <w:name w:val="Body Text First Indent 2"/>
    <w:basedOn w:val="5"/>
    <w:qFormat/>
    <w:uiPriority w:val="0"/>
    <w:pPr>
      <w:ind w:firstLine="420" w:firstLineChars="200"/>
    </w:pPr>
    <w:rPr>
      <w:rFonts w:ascii="Calibri" w:hAnsi="Calibri"/>
    </w:rPr>
  </w:style>
  <w:style w:type="character" w:styleId="11">
    <w:name w:val="Hyperlink"/>
    <w:qFormat/>
    <w:uiPriority w:val="99"/>
    <w:rPr>
      <w:color w:val="0000FF"/>
      <w:u w:val="single"/>
    </w:rPr>
  </w:style>
  <w:style w:type="paragraph" w:customStyle="1" w:styleId="12">
    <w:name w:val="正文2"/>
    <w:basedOn w:val="1"/>
    <w:next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paragraph" w:customStyle="1" w:styleId="13">
    <w:name w:val="文中正文"/>
    <w:basedOn w:val="1"/>
    <w:qFormat/>
    <w:uiPriority w:val="99"/>
    <w:pPr>
      <w:ind w:firstLine="640" w:firstLineChars="200"/>
    </w:pPr>
    <w:rPr>
      <w:rFonts w:eastAsia="方正楷体简体"/>
      <w:bCs/>
      <w:spacing w:val="20"/>
      <w:sz w:val="28"/>
      <w:szCs w:val="24"/>
    </w:rPr>
  </w:style>
  <w:style w:type="paragraph" w:customStyle="1" w:styleId="14">
    <w:name w:val="p0"/>
    <w:basedOn w:val="1"/>
    <w:qFormat/>
    <w:uiPriority w:val="99"/>
    <w:pPr>
      <w:widowControl/>
      <w:jc w:val="left"/>
    </w:pPr>
    <w:rPr>
      <w:rFonts w:cs="宋体"/>
      <w:kern w:val="0"/>
      <w:szCs w:val="21"/>
    </w:rPr>
  </w:style>
  <w:style w:type="paragraph" w:customStyle="1" w:styleId="15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4519</Words>
  <Characters>5163</Characters>
  <Lines>0</Lines>
  <Paragraphs>0</Paragraphs>
  <TotalTime>5</TotalTime>
  <ScaleCrop>false</ScaleCrop>
  <LinksUpToDate>false</LinksUpToDate>
  <CharactersWithSpaces>5281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2022-11-30T02:55:00Z</dcterms:created>
  <dc:creator>Lenovo</dc:creator>
  <cp:lastModifiedBy>Sensual</cp:lastModifiedBy>
  <cp:lastPrinted>2022-11-30T03:42:00Z</cp:lastPrinted>
  <dcterms:modified xsi:type="dcterms:W3CDTF">2022-11-30T07:02:52Z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546784D51D02464C9617D354E27A95EA</vt:lpwstr>
  </property>
</Properties>
</file>