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71"/>
        </w:tabs>
        <w:jc w:val="left"/>
        <w:rPr>
          <w:rFonts w:hint="eastAsia"/>
          <w:lang w:val="en-US" w:eastAsia="zh-CN"/>
        </w:rPr>
      </w:pPr>
    </w:p>
    <w:p>
      <w:pPr>
        <w:tabs>
          <w:tab w:val="left" w:pos="3480"/>
          <w:tab w:val="left" w:pos="4520"/>
          <w:tab w:val="left" w:pos="5560"/>
        </w:tabs>
        <w:topLinePunct w:val="0"/>
        <w:autoSpaceDE w:val="0"/>
        <w:autoSpaceDN w:val="0"/>
        <w:bidi w:val="0"/>
        <w:adjustRightInd w:val="0"/>
        <w:spacing w:line="360" w:lineRule="auto"/>
        <w:jc w:val="center"/>
        <w:textAlignment w:val="auto"/>
        <w:rPr>
          <w:rFonts w:hint="eastAsia" w:ascii="仿宋_GB2312" w:hAnsi="仿宋_GB2312" w:eastAsia="仿宋_GB2312" w:cs="仿宋_GB2312"/>
          <w:b/>
          <w:color w:val="000000"/>
          <w:kern w:val="10"/>
          <w:sz w:val="44"/>
          <w:szCs w:val="44"/>
          <w:highlight w:val="none"/>
          <w:lang w:eastAsia="zh-CN"/>
        </w:rPr>
      </w:pPr>
      <w:r>
        <w:drawing>
          <wp:anchor distT="0" distB="0" distL="114300" distR="114300" simplePos="0" relativeHeight="251661312" behindDoc="1" locked="0" layoutInCell="1" allowOverlap="1">
            <wp:simplePos x="0" y="0"/>
            <wp:positionH relativeFrom="column">
              <wp:posOffset>31750</wp:posOffset>
            </wp:positionH>
            <wp:positionV relativeFrom="paragraph">
              <wp:posOffset>33020</wp:posOffset>
            </wp:positionV>
            <wp:extent cx="828040" cy="553720"/>
            <wp:effectExtent l="0" t="0" r="25400" b="25400"/>
            <wp:wrapTight wrapText="bothSides">
              <wp:wrapPolygon>
                <wp:start x="0" y="0"/>
                <wp:lineTo x="0" y="20807"/>
                <wp:lineTo x="21070" y="20807"/>
                <wp:lineTo x="21070" y="0"/>
                <wp:lineTo x="0" y="0"/>
              </wp:wrapPolygon>
            </wp:wrapTight>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8"/>
                    <a:stretch>
                      <a:fillRect/>
                    </a:stretch>
                  </pic:blipFill>
                  <pic:spPr>
                    <a:xfrm>
                      <a:off x="0" y="0"/>
                      <a:ext cx="828040" cy="553720"/>
                    </a:xfrm>
                    <a:prstGeom prst="rect">
                      <a:avLst/>
                    </a:prstGeom>
                    <a:noFill/>
                    <a:ln>
                      <a:noFill/>
                    </a:ln>
                  </pic:spPr>
                </pic:pic>
              </a:graphicData>
            </a:graphic>
          </wp:anchor>
        </w:drawing>
      </w:r>
      <w:r>
        <w:drawing>
          <wp:inline distT="0" distB="0" distL="114300" distR="114300">
            <wp:extent cx="4297680" cy="678180"/>
            <wp:effectExtent l="0" t="0" r="0" b="762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9"/>
                    <a:stretch>
                      <a:fillRect/>
                    </a:stretch>
                  </pic:blipFill>
                  <pic:spPr>
                    <a:xfrm>
                      <a:off x="0" y="0"/>
                      <a:ext cx="4297680" cy="678180"/>
                    </a:xfrm>
                    <a:prstGeom prst="rect">
                      <a:avLst/>
                    </a:prstGeom>
                    <a:noFill/>
                    <a:ln>
                      <a:noFill/>
                    </a:ln>
                  </pic:spPr>
                </pic:pic>
              </a:graphicData>
            </a:graphic>
          </wp:inline>
        </w:drawing>
      </w:r>
    </w:p>
    <w:p>
      <w:pPr>
        <w:tabs>
          <w:tab w:val="left" w:pos="3480"/>
          <w:tab w:val="left" w:pos="4520"/>
          <w:tab w:val="left" w:pos="5560"/>
        </w:tabs>
        <w:topLinePunct w:val="0"/>
        <w:autoSpaceDE w:val="0"/>
        <w:autoSpaceDN w:val="0"/>
        <w:bidi w:val="0"/>
        <w:adjustRightInd w:val="0"/>
        <w:spacing w:line="360" w:lineRule="auto"/>
        <w:jc w:val="both"/>
        <w:textAlignment w:val="auto"/>
        <w:rPr>
          <w:rFonts w:hint="eastAsia" w:ascii="仿宋_GB2312" w:hAnsi="仿宋_GB2312" w:eastAsia="仿宋_GB2312" w:cs="仿宋_GB2312"/>
          <w:b/>
          <w:color w:val="000000"/>
          <w:kern w:val="10"/>
          <w:sz w:val="44"/>
          <w:szCs w:val="44"/>
          <w:highlight w:val="none"/>
          <w:lang w:eastAsia="zh-CN"/>
        </w:rPr>
      </w:pPr>
    </w:p>
    <w:p>
      <w:pPr>
        <w:tabs>
          <w:tab w:val="left" w:pos="3480"/>
          <w:tab w:val="left" w:pos="4520"/>
          <w:tab w:val="left" w:pos="5560"/>
        </w:tabs>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bCs w:val="0"/>
          <w:color w:val="auto"/>
          <w:w w:val="100"/>
          <w:kern w:val="0"/>
          <w:sz w:val="44"/>
          <w:szCs w:val="44"/>
          <w:highlight w:val="none"/>
          <w:lang w:val="en-US" w:eastAsia="zh-CN"/>
        </w:rPr>
      </w:pPr>
      <w:r>
        <w:rPr>
          <w:rFonts w:hint="eastAsia" w:asciiTheme="minorEastAsia" w:hAnsiTheme="minorEastAsia" w:eastAsiaTheme="minorEastAsia" w:cstheme="minorEastAsia"/>
          <w:b/>
          <w:bCs w:val="0"/>
          <w:color w:val="auto"/>
          <w:w w:val="100"/>
          <w:kern w:val="0"/>
          <w:sz w:val="44"/>
          <w:szCs w:val="44"/>
          <w:highlight w:val="none"/>
          <w:lang w:val="en-US" w:eastAsia="zh-CN"/>
        </w:rPr>
        <w:t>都汶高速公路全线径流收集系统工程</w:t>
      </w:r>
    </w:p>
    <w:p>
      <w:pPr>
        <w:tabs>
          <w:tab w:val="left" w:pos="3480"/>
          <w:tab w:val="left" w:pos="4520"/>
          <w:tab w:val="left" w:pos="5560"/>
        </w:tabs>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b/>
          <w:bCs w:val="0"/>
          <w:color w:val="auto"/>
          <w:w w:val="100"/>
          <w:kern w:val="0"/>
          <w:sz w:val="44"/>
          <w:szCs w:val="44"/>
          <w:highlight w:val="none"/>
          <w:lang w:val="en-US"/>
        </w:rPr>
      </w:pPr>
      <w:r>
        <w:rPr>
          <w:rFonts w:hint="eastAsia" w:asciiTheme="minorEastAsia" w:hAnsiTheme="minorEastAsia" w:eastAsiaTheme="minorEastAsia" w:cstheme="minorEastAsia"/>
          <w:b/>
          <w:bCs w:val="0"/>
          <w:color w:val="auto"/>
          <w:w w:val="100"/>
          <w:kern w:val="0"/>
          <w:sz w:val="44"/>
          <w:szCs w:val="44"/>
          <w:highlight w:val="none"/>
          <w:lang w:val="en-US" w:eastAsia="zh-CN"/>
        </w:rPr>
        <w:t>劳务合作项目</w:t>
      </w:r>
    </w:p>
    <w:p>
      <w:pPr>
        <w:tabs>
          <w:tab w:val="left" w:pos="3480"/>
          <w:tab w:val="left" w:pos="4520"/>
          <w:tab w:val="left" w:pos="5560"/>
        </w:tabs>
        <w:topLinePunct w:val="0"/>
        <w:autoSpaceDE w:val="0"/>
        <w:autoSpaceDN w:val="0"/>
        <w:bidi w:val="0"/>
        <w:adjustRightInd w:val="0"/>
        <w:spacing w:line="360" w:lineRule="auto"/>
        <w:jc w:val="both"/>
        <w:textAlignment w:val="auto"/>
        <w:rPr>
          <w:rFonts w:hint="eastAsia" w:ascii="仿宋" w:hAnsi="仿宋" w:eastAsia="仿宋" w:cs="仿宋"/>
          <w:bCs/>
          <w:color w:val="auto"/>
          <w:w w:val="100"/>
          <w:kern w:val="10"/>
          <w:sz w:val="48"/>
          <w:szCs w:val="48"/>
          <w:highlight w:val="none"/>
          <w:lang w:val="en-US" w:eastAsia="zh-CN"/>
        </w:rPr>
      </w:pPr>
    </w:p>
    <w:p>
      <w:pPr>
        <w:tabs>
          <w:tab w:val="left" w:pos="3480"/>
          <w:tab w:val="left" w:pos="4520"/>
          <w:tab w:val="left" w:pos="5560"/>
        </w:tabs>
        <w:topLinePunct w:val="0"/>
        <w:autoSpaceDE w:val="0"/>
        <w:autoSpaceDN w:val="0"/>
        <w:bidi w:val="0"/>
        <w:adjustRightInd w:val="0"/>
        <w:spacing w:line="360" w:lineRule="auto"/>
        <w:jc w:val="both"/>
        <w:textAlignment w:val="auto"/>
        <w:rPr>
          <w:rFonts w:hint="eastAsia" w:ascii="仿宋" w:hAnsi="仿宋" w:eastAsia="仿宋" w:cs="仿宋"/>
          <w:b/>
          <w:bCs w:val="0"/>
          <w:color w:val="auto"/>
          <w:w w:val="100"/>
          <w:kern w:val="0"/>
          <w:sz w:val="56"/>
          <w:szCs w:val="56"/>
          <w:highlight w:val="none"/>
        </w:rPr>
      </w:pPr>
    </w:p>
    <w:p>
      <w:pPr>
        <w:tabs>
          <w:tab w:val="left" w:pos="3480"/>
          <w:tab w:val="left" w:pos="4520"/>
          <w:tab w:val="left" w:pos="5560"/>
        </w:tabs>
        <w:topLinePunct w:val="0"/>
        <w:autoSpaceDE w:val="0"/>
        <w:autoSpaceDN w:val="0"/>
        <w:bidi w:val="0"/>
        <w:adjustRightInd w:val="0"/>
        <w:spacing w:line="360" w:lineRule="auto"/>
        <w:jc w:val="center"/>
        <w:textAlignment w:val="auto"/>
        <w:rPr>
          <w:rFonts w:hint="eastAsia" w:ascii="仿宋" w:hAnsi="仿宋" w:eastAsia="仿宋" w:cs="仿宋"/>
          <w:b/>
          <w:bCs w:val="0"/>
          <w:color w:val="auto"/>
          <w:w w:val="100"/>
          <w:kern w:val="0"/>
          <w:sz w:val="56"/>
          <w:szCs w:val="56"/>
          <w:highlight w:val="none"/>
          <w:lang w:val="en-US" w:eastAsia="zh-CN"/>
        </w:rPr>
      </w:pPr>
      <w:r>
        <w:rPr>
          <w:rFonts w:hint="eastAsia" w:ascii="宋体" w:hAnsi="宋体" w:eastAsia="宋体" w:cs="宋体"/>
          <w:b/>
          <w:bCs w:val="0"/>
          <w:color w:val="auto"/>
          <w:w w:val="100"/>
          <w:kern w:val="0"/>
          <w:sz w:val="72"/>
          <w:szCs w:val="72"/>
          <w:highlight w:val="none"/>
        </w:rPr>
        <w:t>招</w:t>
      </w:r>
      <w:r>
        <w:rPr>
          <w:rFonts w:hint="eastAsia" w:ascii="宋体" w:hAnsi="宋体" w:eastAsia="宋体" w:cs="宋体"/>
          <w:b/>
          <w:bCs w:val="0"/>
          <w:color w:val="auto"/>
          <w:w w:val="100"/>
          <w:kern w:val="0"/>
          <w:sz w:val="72"/>
          <w:szCs w:val="72"/>
          <w:highlight w:val="none"/>
          <w:lang w:val="en-US" w:eastAsia="zh-CN"/>
        </w:rPr>
        <w:t xml:space="preserve"> </w:t>
      </w:r>
      <w:r>
        <w:rPr>
          <w:rFonts w:hint="eastAsia" w:ascii="宋体" w:hAnsi="宋体" w:eastAsia="宋体" w:cs="宋体"/>
          <w:b/>
          <w:bCs w:val="0"/>
          <w:color w:val="auto"/>
          <w:w w:val="100"/>
          <w:kern w:val="0"/>
          <w:sz w:val="72"/>
          <w:szCs w:val="72"/>
          <w:highlight w:val="none"/>
        </w:rPr>
        <w:t>标</w:t>
      </w:r>
      <w:r>
        <w:rPr>
          <w:rFonts w:hint="eastAsia" w:ascii="宋体" w:hAnsi="宋体" w:eastAsia="宋体" w:cs="宋体"/>
          <w:b/>
          <w:bCs w:val="0"/>
          <w:color w:val="auto"/>
          <w:w w:val="100"/>
          <w:kern w:val="0"/>
          <w:sz w:val="72"/>
          <w:szCs w:val="72"/>
          <w:highlight w:val="none"/>
          <w:lang w:val="en-US" w:eastAsia="zh-CN"/>
        </w:rPr>
        <w:t xml:space="preserve"> 文 件</w:t>
      </w:r>
    </w:p>
    <w:p>
      <w:pPr>
        <w:tabs>
          <w:tab w:val="left" w:pos="4440"/>
        </w:tabs>
        <w:topLinePunct w:val="0"/>
        <w:autoSpaceDE w:val="0"/>
        <w:autoSpaceDN w:val="0"/>
        <w:bidi w:val="0"/>
        <w:adjustRightInd w:val="0"/>
        <w:spacing w:after="180" w:afterLines="50" w:line="360" w:lineRule="auto"/>
        <w:jc w:val="left"/>
        <w:textAlignment w:val="auto"/>
        <w:rPr>
          <w:rFonts w:hint="eastAsia" w:ascii="仿宋" w:hAnsi="仿宋" w:eastAsia="仿宋" w:cs="仿宋"/>
          <w:color w:val="auto"/>
          <w:w w:val="100"/>
          <w:kern w:val="0"/>
          <w:sz w:val="28"/>
          <w:szCs w:val="28"/>
          <w:highlight w:val="none"/>
        </w:rPr>
      </w:pPr>
    </w:p>
    <w:p>
      <w:pPr>
        <w:rPr>
          <w:rFonts w:hint="eastAsia" w:ascii="仿宋" w:hAnsi="仿宋" w:eastAsia="仿宋" w:cs="仿宋"/>
          <w:color w:val="auto"/>
          <w:w w:val="100"/>
          <w:kern w:val="0"/>
          <w:sz w:val="28"/>
          <w:szCs w:val="28"/>
          <w:highlight w:val="none"/>
        </w:rPr>
      </w:pPr>
    </w:p>
    <w:p>
      <w:pPr>
        <w:pStyle w:val="2"/>
        <w:rPr>
          <w:rFonts w:hint="eastAsia" w:ascii="仿宋" w:hAnsi="仿宋" w:eastAsia="仿宋" w:cs="仿宋"/>
          <w:color w:val="auto"/>
          <w:w w:val="100"/>
          <w:kern w:val="0"/>
          <w:sz w:val="28"/>
          <w:szCs w:val="28"/>
          <w:highlight w:val="none"/>
        </w:rPr>
      </w:pPr>
    </w:p>
    <w:p>
      <w:pPr>
        <w:rPr>
          <w:rFonts w:hint="eastAsia" w:ascii="仿宋" w:hAnsi="仿宋" w:eastAsia="仿宋" w:cs="仿宋"/>
          <w:color w:val="auto"/>
          <w:w w:val="100"/>
          <w:kern w:val="0"/>
          <w:sz w:val="28"/>
          <w:szCs w:val="28"/>
          <w:highlight w:val="none"/>
        </w:rPr>
      </w:pPr>
    </w:p>
    <w:p>
      <w:pPr>
        <w:pStyle w:val="2"/>
        <w:rPr>
          <w:rFonts w:hint="eastAsia" w:ascii="仿宋" w:hAnsi="仿宋" w:eastAsia="仿宋" w:cs="仿宋"/>
          <w:color w:val="auto"/>
          <w:w w:val="100"/>
          <w:kern w:val="0"/>
          <w:sz w:val="28"/>
          <w:szCs w:val="28"/>
          <w:highlight w:val="none"/>
        </w:rPr>
      </w:pPr>
    </w:p>
    <w:p>
      <w:pPr>
        <w:rPr>
          <w:rFonts w:hint="eastAsia"/>
        </w:rPr>
      </w:pPr>
    </w:p>
    <w:p>
      <w:pPr>
        <w:tabs>
          <w:tab w:val="left" w:pos="4440"/>
        </w:tabs>
        <w:topLinePunct w:val="0"/>
        <w:autoSpaceDE w:val="0"/>
        <w:autoSpaceDN w:val="0"/>
        <w:bidi w:val="0"/>
        <w:adjustRightInd w:val="0"/>
        <w:spacing w:after="180" w:afterLines="50" w:line="360" w:lineRule="auto"/>
        <w:textAlignment w:val="auto"/>
        <w:rPr>
          <w:rFonts w:hint="eastAsia" w:ascii="仿宋" w:hAnsi="仿宋" w:eastAsia="仿宋" w:cs="仿宋"/>
          <w:color w:val="auto"/>
          <w:w w:val="100"/>
          <w:kern w:val="0"/>
          <w:sz w:val="28"/>
          <w:szCs w:val="28"/>
          <w:highlight w:val="none"/>
        </w:rPr>
      </w:pPr>
    </w:p>
    <w:p>
      <w:pPr>
        <w:pStyle w:val="2"/>
        <w:rPr>
          <w:rFonts w:hint="eastAsia"/>
        </w:rPr>
      </w:pPr>
    </w:p>
    <w:p>
      <w:pPr>
        <w:pStyle w:val="2"/>
        <w:rPr>
          <w:rFonts w:hint="eastAsia"/>
        </w:rPr>
      </w:pPr>
    </w:p>
    <w:p>
      <w:pPr>
        <w:pStyle w:val="2"/>
        <w:rPr>
          <w:rFonts w:hint="eastAsia" w:ascii="仿宋" w:hAnsi="仿宋" w:eastAsia="仿宋" w:cs="仿宋"/>
          <w:color w:val="auto"/>
          <w:w w:val="100"/>
          <w:kern w:val="0"/>
          <w:sz w:val="28"/>
          <w:szCs w:val="28"/>
          <w:highlight w:val="none"/>
        </w:rPr>
      </w:pPr>
    </w:p>
    <w:p>
      <w:pPr>
        <w:pStyle w:val="2"/>
        <w:ind w:left="0" w:leftChars="0" w:firstLine="0" w:firstLineChars="0"/>
        <w:rPr>
          <w:rFonts w:hint="eastAsia" w:ascii="仿宋" w:hAnsi="仿宋" w:eastAsia="仿宋" w:cs="仿宋"/>
          <w:b w:val="0"/>
          <w:bCs w:val="0"/>
          <w:color w:val="auto"/>
          <w:w w:val="100"/>
          <w:kern w:val="0"/>
          <w:sz w:val="28"/>
          <w:szCs w:val="28"/>
          <w:highlight w:val="none"/>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招标人：</w:t>
      </w:r>
      <w:r>
        <w:rPr>
          <w:rFonts w:hint="eastAsia" w:ascii="宋体" w:hAnsi="宋体" w:eastAsia="宋体" w:cs="宋体"/>
          <w:b/>
          <w:bCs/>
          <w:color w:val="auto"/>
          <w:sz w:val="36"/>
          <w:szCs w:val="36"/>
          <w:highlight w:val="none"/>
          <w:lang w:val="en-US" w:eastAsia="zh-CN"/>
        </w:rPr>
        <w:t>四川省交通建设集团股份有限公司</w:t>
      </w:r>
    </w:p>
    <w:p>
      <w:pPr>
        <w:jc w:val="center"/>
        <w:rPr>
          <w:rFonts w:hint="eastAsia" w:ascii="宋体" w:hAnsi="宋体" w:eastAsia="宋体" w:cs="宋体"/>
          <w:b/>
          <w:bCs/>
          <w:color w:val="auto"/>
          <w:sz w:val="36"/>
          <w:szCs w:val="36"/>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pgNumType w:start="1"/>
          <w:cols w:space="720" w:num="1"/>
          <w:docGrid w:linePitch="1" w:charSpace="0"/>
        </w:sectPr>
      </w:pPr>
      <w:r>
        <w:rPr>
          <w:rFonts w:hint="eastAsia" w:ascii="宋体" w:hAnsi="宋体" w:eastAsia="宋体" w:cs="宋体"/>
          <w:b/>
          <w:bCs/>
          <w:color w:val="auto"/>
          <w:sz w:val="36"/>
          <w:szCs w:val="36"/>
          <w:highlight w:val="none"/>
        </w:rPr>
        <w:t>202</w:t>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pPr>
        <w:pStyle w:val="11"/>
        <w:rPr>
          <w:rFonts w:hint="eastAsia"/>
        </w:rPr>
        <w:sectPr>
          <w:pgSz w:w="11911" w:h="16838"/>
          <w:pgMar w:top="1440" w:right="1800" w:bottom="1440" w:left="1800" w:header="0" w:footer="567" w:gutter="0"/>
          <w:pgBorders>
            <w:top w:val="none" w:sz="0" w:space="0"/>
            <w:left w:val="none" w:sz="0" w:space="0"/>
            <w:bottom w:val="none" w:sz="0" w:space="0"/>
            <w:right w:val="none" w:sz="0" w:space="0"/>
          </w:pgBorders>
          <w:pgNumType w:start="1"/>
          <w:cols w:space="720" w:num="1"/>
          <w:docGrid w:linePitch="1" w:charSpace="0"/>
        </w:sectPr>
      </w:pPr>
    </w:p>
    <w:sdt>
      <w:sdtPr>
        <w:rPr>
          <w:rFonts w:ascii="宋体" w:hAnsi="宋体" w:eastAsia="宋体" w:cs="Times New Roman"/>
          <w:kern w:val="2"/>
          <w:sz w:val="21"/>
          <w:lang w:val="en-US" w:eastAsia="zh-CN" w:bidi="ar-SA"/>
        </w:rPr>
        <w:id w:val="147454583"/>
        <w15:color w:val="DBDBDB"/>
      </w:sdtPr>
      <w:sdtEndPr>
        <w:rPr>
          <w:rFonts w:ascii="宋体" w:hAnsi="宋体"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2"/>
            <w:tabs>
              <w:tab w:val="right" w:leader="hyphen" w:pos="8311"/>
            </w:tabs>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_Toc4690 </w:instrText>
          </w:r>
          <w:r>
            <w:rPr>
              <w:sz w:val="24"/>
              <w:szCs w:val="24"/>
            </w:rPr>
            <w:fldChar w:fldCharType="separate"/>
          </w:r>
          <w:r>
            <w:rPr>
              <w:rFonts w:hint="eastAsia" w:ascii="宋体" w:hAnsi="宋体" w:eastAsia="宋体" w:cs="宋体"/>
              <w:bCs/>
              <w:sz w:val="24"/>
              <w:szCs w:val="24"/>
              <w:highlight w:val="none"/>
              <w:lang w:bidi="zh-CN"/>
            </w:rPr>
            <w:t xml:space="preserve">第一章  </w:t>
          </w:r>
          <w:r>
            <w:rPr>
              <w:rFonts w:hint="eastAsia" w:ascii="宋体" w:hAnsi="宋体" w:eastAsia="宋体" w:cs="宋体"/>
              <w:bCs/>
              <w:sz w:val="24"/>
              <w:szCs w:val="24"/>
              <w:highlight w:val="none"/>
              <w:lang w:val="en-US" w:bidi="zh-CN"/>
            </w:rPr>
            <w:t xml:space="preserve">  </w:t>
          </w:r>
          <w:r>
            <w:rPr>
              <w:rFonts w:hint="eastAsia" w:ascii="宋体" w:hAnsi="宋体" w:eastAsia="宋体" w:cs="宋体"/>
              <w:bCs/>
              <w:sz w:val="24"/>
              <w:szCs w:val="24"/>
              <w:highlight w:val="none"/>
              <w:lang w:bidi="zh-CN"/>
            </w:rPr>
            <w:t>招标公告</w:t>
          </w:r>
          <w:r>
            <w:rPr>
              <w:sz w:val="24"/>
              <w:szCs w:val="24"/>
            </w:rPr>
            <w:tab/>
          </w:r>
          <w:r>
            <w:rPr>
              <w:rFonts w:hint="eastAsia"/>
              <w:sz w:val="24"/>
              <w:szCs w:val="24"/>
              <w:lang w:val="en-US" w:eastAsia="zh-CN"/>
            </w:rPr>
            <w:t>1</w:t>
          </w:r>
          <w:r>
            <w:rPr>
              <w:sz w:val="24"/>
              <w:szCs w:val="24"/>
            </w:rPr>
            <w:fldChar w:fldCharType="end"/>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_Toc18847 </w:instrText>
          </w:r>
          <w:r>
            <w:rPr>
              <w:sz w:val="24"/>
              <w:szCs w:val="24"/>
            </w:rPr>
            <w:fldChar w:fldCharType="separate"/>
          </w:r>
          <w:r>
            <w:rPr>
              <w:rFonts w:hint="eastAsia" w:ascii="宋体" w:hAnsi="宋体" w:eastAsia="宋体" w:cs="宋体"/>
              <w:bCs/>
              <w:sz w:val="24"/>
              <w:szCs w:val="24"/>
              <w:highlight w:val="none"/>
              <w:lang w:bidi="zh-CN"/>
            </w:rPr>
            <w:t xml:space="preserve">第二章   </w:t>
          </w:r>
          <w:r>
            <w:rPr>
              <w:rFonts w:hint="eastAsia" w:ascii="宋体" w:hAnsi="宋体" w:eastAsia="宋体" w:cs="宋体"/>
              <w:bCs/>
              <w:sz w:val="24"/>
              <w:szCs w:val="24"/>
              <w:highlight w:val="none"/>
              <w:lang w:val="en-US" w:bidi="zh-CN"/>
            </w:rPr>
            <w:t xml:space="preserve"> </w:t>
          </w:r>
          <w:r>
            <w:rPr>
              <w:rFonts w:hint="eastAsia" w:ascii="宋体" w:hAnsi="宋体" w:eastAsia="宋体" w:cs="宋体"/>
              <w:bCs/>
              <w:sz w:val="24"/>
              <w:szCs w:val="24"/>
              <w:highlight w:val="none"/>
              <w:lang w:bidi="zh-CN"/>
            </w:rPr>
            <w:t>投标人须知</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_Toc25546 </w:instrText>
          </w:r>
          <w:r>
            <w:rPr>
              <w:sz w:val="24"/>
              <w:szCs w:val="24"/>
            </w:rPr>
            <w:fldChar w:fldCharType="separate"/>
          </w:r>
          <w:r>
            <w:rPr>
              <w:rFonts w:hint="eastAsia" w:ascii="宋体" w:hAnsi="宋体" w:eastAsia="宋体" w:cs="宋体"/>
              <w:bCs/>
              <w:sz w:val="24"/>
              <w:szCs w:val="24"/>
              <w:highlight w:val="none"/>
              <w:lang w:bidi="zh-CN"/>
            </w:rPr>
            <w:t>第三章    评标办法</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9</w:t>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_Toc12746 </w:instrText>
          </w:r>
          <w:r>
            <w:rPr>
              <w:sz w:val="24"/>
              <w:szCs w:val="24"/>
            </w:rPr>
            <w:fldChar w:fldCharType="separate"/>
          </w:r>
          <w:r>
            <w:rPr>
              <w:rFonts w:hint="eastAsia" w:ascii="宋体" w:hAnsi="宋体" w:eastAsia="宋体" w:cs="宋体"/>
              <w:bCs/>
              <w:sz w:val="24"/>
              <w:szCs w:val="24"/>
              <w:highlight w:val="none"/>
              <w:lang w:bidi="zh-CN"/>
            </w:rPr>
            <w:t>第四章</w:t>
          </w:r>
          <w:r>
            <w:rPr>
              <w:rFonts w:hint="eastAsia" w:ascii="宋体" w:hAnsi="宋体" w:eastAsia="宋体" w:cs="宋体"/>
              <w:bCs/>
              <w:sz w:val="24"/>
              <w:szCs w:val="24"/>
              <w:highlight w:val="none"/>
              <w:lang w:val="en-US" w:bidi="zh-CN"/>
            </w:rPr>
            <w:t xml:space="preserve">    </w:t>
          </w:r>
          <w:r>
            <w:rPr>
              <w:rFonts w:hint="eastAsia" w:ascii="宋体" w:hAnsi="宋体" w:eastAsia="宋体" w:cs="宋体"/>
              <w:bCs/>
              <w:sz w:val="24"/>
              <w:szCs w:val="24"/>
              <w:highlight w:val="none"/>
              <w:lang w:bidi="zh-CN"/>
            </w:rPr>
            <w:t>合同条款</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6</w:t>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_Toc8673 </w:instrText>
          </w:r>
          <w:r>
            <w:rPr>
              <w:sz w:val="24"/>
              <w:szCs w:val="24"/>
            </w:rPr>
            <w:fldChar w:fldCharType="separate"/>
          </w:r>
          <w:r>
            <w:rPr>
              <w:rFonts w:hint="eastAsia" w:ascii="宋体" w:hAnsi="宋体" w:eastAsia="宋体" w:cs="宋体"/>
              <w:bCs/>
              <w:sz w:val="24"/>
              <w:szCs w:val="24"/>
              <w:highlight w:val="none"/>
              <w:lang w:val="en-US" w:eastAsia="zh-CN" w:bidi="zh-CN"/>
            </w:rPr>
            <w:t>第五章    工程量清单及控制价（另册）</w:t>
          </w:r>
          <w:r>
            <w:rPr>
              <w:sz w:val="24"/>
              <w:szCs w:val="24"/>
            </w:rPr>
            <w:tab/>
          </w:r>
          <w:r>
            <w:rPr>
              <w:rFonts w:hint="eastAsia"/>
              <w:sz w:val="24"/>
              <w:szCs w:val="24"/>
              <w:lang w:val="en-US" w:eastAsia="zh-CN"/>
            </w:rPr>
            <w:t>5</w:t>
          </w:r>
          <w:r>
            <w:rPr>
              <w:sz w:val="24"/>
              <w:szCs w:val="24"/>
            </w:rPr>
            <w:fldChar w:fldCharType="end"/>
          </w:r>
          <w:r>
            <w:rPr>
              <w:rFonts w:hint="eastAsia"/>
              <w:sz w:val="24"/>
              <w:szCs w:val="24"/>
              <w:lang w:val="en-US" w:eastAsia="zh-CN"/>
            </w:rPr>
            <w:t>0</w:t>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_Toc15231 </w:instrText>
          </w:r>
          <w:r>
            <w:rPr>
              <w:sz w:val="24"/>
              <w:szCs w:val="24"/>
            </w:rPr>
            <w:fldChar w:fldCharType="separate"/>
          </w:r>
          <w:r>
            <w:rPr>
              <w:rFonts w:hint="eastAsia" w:ascii="宋体" w:hAnsi="宋体" w:eastAsia="宋体" w:cs="宋体"/>
              <w:bCs/>
              <w:sz w:val="24"/>
              <w:szCs w:val="24"/>
              <w:highlight w:val="none"/>
              <w:lang w:val="en-US" w:eastAsia="zh-CN" w:bidi="zh-CN"/>
            </w:rPr>
            <w:t>第六章    图纸（另册）</w:t>
          </w:r>
          <w:r>
            <w:rPr>
              <w:sz w:val="24"/>
              <w:szCs w:val="24"/>
            </w:rPr>
            <w:tab/>
          </w:r>
          <w:r>
            <w:rPr>
              <w:rFonts w:hint="eastAsia"/>
              <w:sz w:val="24"/>
              <w:szCs w:val="24"/>
              <w:lang w:val="en-US" w:eastAsia="zh-CN"/>
            </w:rPr>
            <w:t>5</w:t>
          </w:r>
          <w:r>
            <w:rPr>
              <w:sz w:val="24"/>
              <w:szCs w:val="24"/>
            </w:rPr>
            <w:fldChar w:fldCharType="end"/>
          </w:r>
          <w:r>
            <w:rPr>
              <w:rFonts w:hint="eastAsia"/>
              <w:sz w:val="24"/>
              <w:szCs w:val="24"/>
              <w:lang w:val="en-US" w:eastAsia="zh-CN"/>
            </w:rPr>
            <w:t>1</w:t>
          </w:r>
        </w:p>
        <w:p>
          <w:pPr>
            <w:pStyle w:val="22"/>
            <w:tabs>
              <w:tab w:val="right" w:leader="hyphen" w:pos="8311"/>
            </w:tabs>
            <w:rPr>
              <w:rFonts w:hint="eastAsia" w:eastAsia="宋体"/>
              <w:sz w:val="24"/>
              <w:szCs w:val="24"/>
              <w:lang w:val="en-US" w:eastAsia="zh-CN"/>
            </w:rPr>
          </w:pPr>
          <w:r>
            <w:rPr>
              <w:sz w:val="24"/>
              <w:szCs w:val="24"/>
            </w:rPr>
            <w:fldChar w:fldCharType="begin"/>
          </w:r>
          <w:r>
            <w:rPr>
              <w:sz w:val="24"/>
              <w:szCs w:val="24"/>
            </w:rPr>
            <w:instrText xml:space="preserve"> HYPERLINK \l _Toc17011 </w:instrText>
          </w:r>
          <w:r>
            <w:rPr>
              <w:sz w:val="24"/>
              <w:szCs w:val="24"/>
            </w:rPr>
            <w:fldChar w:fldCharType="separate"/>
          </w:r>
          <w:r>
            <w:rPr>
              <w:rFonts w:hint="eastAsia" w:ascii="宋体" w:hAnsi="宋体" w:eastAsia="宋体" w:cs="宋体"/>
              <w:bCs/>
              <w:kern w:val="0"/>
              <w:sz w:val="24"/>
              <w:szCs w:val="24"/>
              <w:highlight w:val="none"/>
              <w:lang w:val="en-US" w:eastAsia="zh-CN" w:bidi="zh-CN"/>
            </w:rPr>
            <w:t>第七章    技术规范（另册）</w:t>
          </w:r>
          <w:r>
            <w:rPr>
              <w:sz w:val="24"/>
              <w:szCs w:val="24"/>
            </w:rPr>
            <w:tab/>
          </w:r>
          <w:r>
            <w:rPr>
              <w:rFonts w:hint="eastAsia"/>
              <w:sz w:val="24"/>
              <w:szCs w:val="24"/>
              <w:lang w:val="en-US" w:eastAsia="zh-CN"/>
            </w:rPr>
            <w:t>5</w:t>
          </w:r>
          <w:r>
            <w:rPr>
              <w:sz w:val="24"/>
              <w:szCs w:val="24"/>
            </w:rPr>
            <w:fldChar w:fldCharType="end"/>
          </w:r>
          <w:r>
            <w:rPr>
              <w:rFonts w:hint="eastAsia"/>
              <w:sz w:val="24"/>
              <w:szCs w:val="24"/>
              <w:lang w:val="en-US" w:eastAsia="zh-CN"/>
            </w:rPr>
            <w:t>2</w:t>
          </w:r>
        </w:p>
        <w:p>
          <w:pPr>
            <w:pStyle w:val="22"/>
            <w:tabs>
              <w:tab w:val="right" w:leader="hyphen" w:pos="8311"/>
            </w:tabs>
            <w:rPr>
              <w:rFonts w:hint="eastAsia" w:eastAsia="宋体"/>
              <w:lang w:val="en-US" w:eastAsia="zh-CN"/>
            </w:rPr>
          </w:pPr>
          <w:r>
            <w:rPr>
              <w:sz w:val="24"/>
              <w:szCs w:val="24"/>
            </w:rPr>
            <w:fldChar w:fldCharType="begin"/>
          </w:r>
          <w:r>
            <w:rPr>
              <w:sz w:val="24"/>
              <w:szCs w:val="24"/>
            </w:rPr>
            <w:instrText xml:space="preserve"> HYPERLINK \l _Toc30495 </w:instrText>
          </w:r>
          <w:r>
            <w:rPr>
              <w:sz w:val="24"/>
              <w:szCs w:val="24"/>
            </w:rPr>
            <w:fldChar w:fldCharType="separate"/>
          </w:r>
          <w:r>
            <w:rPr>
              <w:rFonts w:hint="eastAsia" w:ascii="宋体" w:hAnsi="宋体" w:eastAsia="宋体" w:cs="宋体"/>
              <w:bCs/>
              <w:kern w:val="0"/>
              <w:sz w:val="24"/>
              <w:szCs w:val="24"/>
              <w:highlight w:val="none"/>
              <w:lang w:val="en-US" w:eastAsia="zh-CN" w:bidi="zh-CN"/>
            </w:rPr>
            <w:t>第八章    投标文件格式</w:t>
          </w:r>
          <w:r>
            <w:rPr>
              <w:sz w:val="24"/>
              <w:szCs w:val="24"/>
            </w:rPr>
            <w:tab/>
          </w:r>
          <w:r>
            <w:rPr>
              <w:rFonts w:hint="eastAsia"/>
              <w:sz w:val="24"/>
              <w:szCs w:val="24"/>
              <w:lang w:val="en-US" w:eastAsia="zh-CN"/>
            </w:rPr>
            <w:t>5</w:t>
          </w:r>
          <w:r>
            <w:rPr>
              <w:sz w:val="24"/>
              <w:szCs w:val="24"/>
            </w:rPr>
            <w:fldChar w:fldCharType="end"/>
          </w:r>
          <w:r>
            <w:rPr>
              <w:rFonts w:hint="eastAsia"/>
              <w:sz w:val="24"/>
              <w:szCs w:val="24"/>
              <w:lang w:val="en-US" w:eastAsia="zh-CN"/>
            </w:rPr>
            <w:t>3</w:t>
          </w:r>
        </w:p>
        <w:p>
          <w:pPr>
            <w:pStyle w:val="22"/>
            <w:tabs>
              <w:tab w:val="right" w:leader="hyphen" w:pos="8311"/>
            </w:tabs>
          </w:pPr>
        </w:p>
        <w:p>
          <w:pPr>
            <w:rPr>
              <w:rFonts w:ascii="宋体" w:hAnsi="宋体" w:eastAsia="宋体" w:cs="Times New Roman"/>
              <w:kern w:val="2"/>
              <w:sz w:val="21"/>
              <w:lang w:val="en-US" w:eastAsia="zh-CN" w:bidi="ar-SA"/>
            </w:rPr>
          </w:pPr>
          <w:r>
            <w:fldChar w:fldCharType="end"/>
          </w:r>
        </w:p>
      </w:sdtContent>
    </w:sdt>
    <w:p>
      <w:pPr>
        <w:pStyle w:val="11"/>
        <w:rPr>
          <w:rFonts w:hint="eastAsia"/>
        </w:rPr>
        <w:sectPr>
          <w:pgSz w:w="11911" w:h="16838"/>
          <w:pgMar w:top="1440" w:right="1800" w:bottom="1440" w:left="1800" w:header="0" w:footer="567" w:gutter="0"/>
          <w:pgBorders>
            <w:top w:val="none" w:sz="0" w:space="0"/>
            <w:left w:val="none" w:sz="0" w:space="0"/>
            <w:bottom w:val="none" w:sz="0" w:space="0"/>
            <w:right w:val="none" w:sz="0" w:space="0"/>
          </w:pgBorders>
          <w:pgNumType w:start="1"/>
          <w:cols w:space="720" w:num="1"/>
          <w:docGrid w:linePitch="1" w:charSpace="0"/>
        </w:sectPr>
      </w:pPr>
    </w:p>
    <w:p>
      <w:pPr>
        <w:pStyle w:val="2"/>
        <w:rPr>
          <w:rFonts w:hint="eastAsia"/>
          <w:lang w:val="en-US" w:eastAsia="zh-CN"/>
        </w:rPr>
      </w:pPr>
    </w:p>
    <w:p>
      <w:pPr>
        <w:pStyle w:val="2"/>
        <w:rPr>
          <w:rFonts w:hint="eastAsia" w:ascii="仿宋_GB2312" w:hAnsi="仿宋_GB2312" w:eastAsia="仿宋_GB2312" w:cs="仿宋_GB2312"/>
          <w:b w:val="0"/>
          <w:bCs w:val="0"/>
          <w:sz w:val="28"/>
          <w:szCs w:val="28"/>
          <w:lang w:val="en-US" w:eastAsia="zh-CN"/>
        </w:rPr>
      </w:pPr>
    </w:p>
    <w:p>
      <w:pPr>
        <w:rPr>
          <w:rFonts w:ascii="微软雅黑" w:hAnsi="微软雅黑" w:eastAsia="微软雅黑" w:cs="微软雅黑"/>
          <w:b/>
          <w:bCs/>
          <w:color w:val="auto"/>
          <w:sz w:val="44"/>
          <w:szCs w:val="44"/>
          <w:highlight w:val="none"/>
        </w:rPr>
      </w:pPr>
    </w:p>
    <w:p>
      <w:pPr>
        <w:pStyle w:val="2"/>
        <w:rPr>
          <w:rFonts w:ascii="微软雅黑" w:hAnsi="微软雅黑" w:eastAsia="微软雅黑" w:cs="微软雅黑"/>
          <w:b/>
          <w:bCs/>
          <w:color w:val="auto"/>
          <w:sz w:val="44"/>
          <w:szCs w:val="44"/>
          <w:highlight w:val="none"/>
        </w:rPr>
      </w:pPr>
    </w:p>
    <w:p/>
    <w:p>
      <w:pPr>
        <w:pStyle w:val="2"/>
        <w:jc w:val="center"/>
        <w:rPr>
          <w:rFonts w:ascii="微软雅黑" w:hAnsi="微软雅黑" w:eastAsia="微软雅黑" w:cs="微软雅黑"/>
          <w:b/>
          <w:bCs/>
          <w:color w:val="auto"/>
          <w:sz w:val="44"/>
          <w:szCs w:val="44"/>
          <w:highlight w:val="none"/>
        </w:rPr>
      </w:pPr>
    </w:p>
    <w:p>
      <w:pPr>
        <w:pStyle w:val="2"/>
        <w:jc w:val="center"/>
        <w:rPr>
          <w:rFonts w:ascii="微软雅黑" w:hAnsi="微软雅黑" w:eastAsia="微软雅黑" w:cs="微软雅黑"/>
          <w:b/>
          <w:bCs/>
          <w:color w:val="auto"/>
          <w:sz w:val="44"/>
          <w:szCs w:val="44"/>
          <w:highlight w:val="none"/>
        </w:rPr>
      </w:pPr>
    </w:p>
    <w:p>
      <w:pPr>
        <w:pStyle w:val="2"/>
        <w:jc w:val="center"/>
        <w:rPr>
          <w:rFonts w:ascii="微软雅黑" w:hAnsi="微软雅黑" w:eastAsia="微软雅黑" w:cs="微软雅黑"/>
          <w:b/>
          <w:bCs/>
          <w:color w:val="auto"/>
          <w:sz w:val="44"/>
          <w:szCs w:val="44"/>
          <w:highlight w:val="none"/>
        </w:rPr>
      </w:pPr>
      <w:bookmarkStart w:id="0" w:name="飞"/>
      <w:bookmarkEnd w:id="0"/>
      <w:bookmarkStart w:id="1" w:name="OLE_LINK10"/>
      <w:bookmarkEnd w:id="1"/>
    </w:p>
    <w:p>
      <w:pPr>
        <w:pStyle w:val="2"/>
        <w:jc w:val="center"/>
        <w:rPr>
          <w:rFonts w:ascii="微软雅黑" w:hAnsi="微软雅黑" w:eastAsia="微软雅黑" w:cs="微软雅黑"/>
          <w:b/>
          <w:bCs/>
          <w:color w:val="auto"/>
          <w:sz w:val="44"/>
          <w:szCs w:val="44"/>
          <w:highlight w:val="none"/>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2"/>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都汶高速公路全线径流收集系统工程劳务合作项目</w:t>
      </w:r>
    </w:p>
    <w:p>
      <w:pPr>
        <w:pStyle w:val="2"/>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lang w:val="en-US" w:eastAsia="zh-CN"/>
        </w:rPr>
        <w:t>工程段划分、工期规模、工期统计表</w:t>
      </w:r>
    </w:p>
    <w:p>
      <w:pPr>
        <w:pStyle w:val="2"/>
        <w:spacing w:line="360" w:lineRule="auto"/>
        <w:ind w:left="0" w:leftChars="0" w:firstLine="0" w:firstLineChars="0"/>
        <w:jc w:val="center"/>
        <w:rPr>
          <w:rFonts w:hint="eastAsia"/>
          <w:color w:val="auto"/>
          <w:highlight w:val="none"/>
          <w:lang w:val="en-US" w:eastAsia="zh-CN"/>
        </w:rPr>
      </w:pPr>
    </w:p>
    <w:tbl>
      <w:tblPr>
        <w:tblStyle w:val="16"/>
        <w:tblW w:w="90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838"/>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cs="宋体"/>
                <w:b/>
                <w:bCs/>
                <w:color w:val="000000"/>
                <w:kern w:val="0"/>
                <w:sz w:val="18"/>
                <w:szCs w:val="18"/>
                <w:highlight w:val="none"/>
                <w:lang w:val="en-US" w:eastAsia="zh-CN"/>
              </w:rPr>
              <w:t>桥梁</w:t>
            </w:r>
            <w:r>
              <w:rPr>
                <w:rFonts w:hint="eastAsia" w:ascii="宋体" w:hAnsi="宋体" w:eastAsia="宋体" w:cs="宋体"/>
                <w:b/>
                <w:bCs/>
                <w:color w:val="000000"/>
                <w:kern w:val="0"/>
                <w:sz w:val="18"/>
                <w:szCs w:val="18"/>
                <w:highlight w:val="none"/>
                <w:lang w:val="en-US" w:eastAsia="zh-CN"/>
              </w:rPr>
              <w:t>(</w:t>
            </w:r>
            <w:r>
              <w:rPr>
                <w:rFonts w:hint="eastAsia" w:ascii="宋体" w:hAnsi="宋体" w:cs="宋体"/>
                <w:b/>
                <w:bCs/>
                <w:color w:val="000000"/>
                <w:kern w:val="0"/>
                <w:sz w:val="18"/>
                <w:szCs w:val="18"/>
                <w:highlight w:val="none"/>
                <w:lang w:val="en-US" w:eastAsia="zh-CN"/>
              </w:rPr>
              <w:t>座</w:t>
            </w:r>
            <w:r>
              <w:rPr>
                <w:rFonts w:hint="eastAsia" w:ascii="宋体" w:hAnsi="宋体" w:eastAsia="宋体" w:cs="宋体"/>
                <w:b/>
                <w:bCs/>
                <w:color w:val="000000"/>
                <w:kern w:val="0"/>
                <w:sz w:val="18"/>
                <w:szCs w:val="18"/>
                <w:highlight w:val="none"/>
                <w:lang w:val="en-US" w:eastAsia="zh-CN"/>
              </w:rPr>
              <w:t>)</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005" w:hRule="exact"/>
          <w:jc w:val="center"/>
        </w:trPr>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都汶高速全线</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highlight w:val="none"/>
                <w:lang w:val="en-US" w:eastAsia="zh-CN" w:bidi="ar-SA"/>
              </w:rPr>
              <w:t>包括桥梁纵横排水管、沉淀池的拆除与新建，泄水孔、支座等排水径流系统的劳务施工。</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24</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4"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2"/>
        <w:spacing w:line="360" w:lineRule="auto"/>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都汶高速公路全线径流收集系统工程劳务合作项目</w:t>
      </w:r>
    </w:p>
    <w:p>
      <w:pPr>
        <w:pStyle w:val="2"/>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16"/>
        <w:tblpPr w:leftFromText="180" w:rightFromText="180" w:vertAnchor="text" w:horzAnchor="page" w:tblpX="1280" w:tblpY="89"/>
        <w:tblOverlap w:val="never"/>
        <w:tblW w:w="9848" w:type="dxa"/>
        <w:jc w:val="center"/>
        <w:tblLayout w:type="fixed"/>
        <w:tblCellMar>
          <w:top w:w="0" w:type="dxa"/>
          <w:left w:w="0" w:type="dxa"/>
          <w:bottom w:w="0" w:type="dxa"/>
          <w:right w:w="0" w:type="dxa"/>
        </w:tblCellMar>
      </w:tblPr>
      <w:tblGrid>
        <w:gridCol w:w="527"/>
        <w:gridCol w:w="1421"/>
        <w:gridCol w:w="1612"/>
        <w:gridCol w:w="2313"/>
        <w:gridCol w:w="2650"/>
        <w:gridCol w:w="1325"/>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61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1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26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132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61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1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6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32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2022-CXYH-09</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都汶高速</w:t>
            </w:r>
          </w:p>
        </w:tc>
        <w:tc>
          <w:tcPr>
            <w:tcW w:w="23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2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FF0000"/>
                <w:sz w:val="21"/>
                <w:szCs w:val="21"/>
                <w:highlight w:val="none"/>
              </w:rPr>
              <w:t>5年内（2017年10月1日至今，以合同签订时间为准）具有相同或类似的高速公路桥梁工程或桥梁养护工程施工业绩不少于1个。</w:t>
            </w:r>
          </w:p>
        </w:tc>
        <w:tc>
          <w:tcPr>
            <w:tcW w:w="13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jc w:val="left"/>
        <w:rPr>
          <w:rStyle w:val="24"/>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jc w:val="left"/>
        <w:rPr>
          <w:rStyle w:val="24"/>
          <w:rFonts w:hint="default"/>
          <w:b/>
          <w:bCs/>
          <w:color w:val="auto"/>
          <w:sz w:val="22"/>
          <w:szCs w:val="22"/>
          <w:highlight w:val="none"/>
          <w:u w:val="none"/>
          <w:lang w:val="en-US" w:eastAsia="zh-CN" w:bidi="ar"/>
        </w:rPr>
      </w:pPr>
      <w:r>
        <w:rPr>
          <w:rStyle w:val="24"/>
          <w:rFonts w:hint="eastAsia"/>
          <w:b/>
          <w:bCs/>
          <w:color w:val="auto"/>
          <w:sz w:val="22"/>
          <w:szCs w:val="22"/>
          <w:highlight w:val="none"/>
          <w:u w:val="none"/>
          <w:lang w:val="en-US" w:eastAsia="zh-CN" w:bidi="ar"/>
        </w:rPr>
        <w:t>附表三</w:t>
      </w:r>
    </w:p>
    <w:p>
      <w:pPr>
        <w:pStyle w:val="2"/>
        <w:rPr>
          <w:rFonts w:hint="eastAsia"/>
          <w:lang w:val="en-US" w:eastAsia="zh-CN"/>
        </w:rPr>
      </w:pPr>
    </w:p>
    <w:tbl>
      <w:tblPr>
        <w:tblStyle w:val="16"/>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都汶高速公路全线径流收集系统工程劳务合作项目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2"/>
        <w:tabs>
          <w:tab w:val="right" w:leader="dot" w:pos="8306"/>
        </w:tabs>
        <w:jc w:val="both"/>
        <w:rPr>
          <w:rFonts w:ascii="等线" w:hAnsi="等线" w:eastAsia="等线" w:cs="等线"/>
          <w:b/>
          <w:bCs/>
          <w:color w:val="auto"/>
          <w:sz w:val="44"/>
          <w:szCs w:val="44"/>
          <w:highlight w:val="none"/>
          <w:lang w:bidi="zh-CN"/>
        </w:rPr>
      </w:pPr>
    </w:p>
    <w:p>
      <w:pPr>
        <w:pStyle w:val="22"/>
        <w:tabs>
          <w:tab w:val="right" w:leader="dot" w:pos="8306"/>
        </w:tabs>
        <w:jc w:val="both"/>
        <w:rPr>
          <w:rFonts w:ascii="等线" w:hAnsi="等线" w:eastAsia="等线" w:cs="等线"/>
          <w:b/>
          <w:bCs/>
          <w:color w:val="auto"/>
          <w:sz w:val="44"/>
          <w:szCs w:val="44"/>
          <w:highlight w:val="none"/>
          <w:lang w:bidi="zh-CN"/>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rPr>
          <w:rFonts w:hint="eastAsia" w:ascii="宋体" w:hAnsi="宋体" w:eastAsia="宋体" w:cs="宋体"/>
        </w:rPr>
      </w:pPr>
      <w:r>
        <w:rPr>
          <w:rFonts w:hint="eastAsia" w:ascii="宋体" w:hAnsi="宋体" w:eastAsia="宋体" w:cs="宋体"/>
          <w:b/>
          <w:sz w:val="28"/>
          <w:szCs w:val="28"/>
        </w:rPr>
        <w:t>附表四</w:t>
      </w:r>
    </w:p>
    <w:tbl>
      <w:tblPr>
        <w:tblStyle w:val="16"/>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w w:val="100"/>
                <w:kern w:val="0"/>
                <w:sz w:val="28"/>
                <w:szCs w:val="28"/>
                <w:highlight w:val="none"/>
                <w:u w:val="none"/>
                <w:lang w:val="en-US" w:eastAsia="zh-CN" w:bidi="ar-SA"/>
              </w:rPr>
              <w:t>都汶高速公路全线径流收集系统工程劳务合作项目</w:t>
            </w:r>
          </w:p>
          <w:p>
            <w:pPr>
              <w:keepNext w:val="0"/>
              <w:keepLines w:val="0"/>
              <w:widowControl/>
              <w:suppressLineNumbers w:val="0"/>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16"/>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738"/>
              <w:gridCol w:w="806"/>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38"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6"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3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79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38" w:type="dxa"/>
                  <w:tcBorders>
                    <w:tl2br w:val="nil"/>
                    <w:tr2bl w:val="nil"/>
                  </w:tcBorders>
                  <w:vAlign w:val="center"/>
                </w:tcPr>
                <w:p>
                  <w:pPr>
                    <w:widowControl/>
                    <w:spacing w:line="240" w:lineRule="auto"/>
                    <w:ind w:firstLine="420" w:firstLineChars="200"/>
                    <w:jc w:val="both"/>
                    <w:textAlignment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挖掘机</w:t>
                  </w:r>
                </w:p>
              </w:tc>
              <w:tc>
                <w:tcPr>
                  <w:tcW w:w="806"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7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8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10</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73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桥检车</w:t>
                  </w:r>
                </w:p>
              </w:tc>
              <w:tc>
                <w:tcPr>
                  <w:tcW w:w="806"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7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8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73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吊车</w:t>
                  </w:r>
                </w:p>
              </w:tc>
              <w:tc>
                <w:tcPr>
                  <w:tcW w:w="806"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7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8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p>
              </w:tc>
              <w:tc>
                <w:tcPr>
                  <w:tcW w:w="765"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73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自卸汽车</w:t>
                  </w:r>
                </w:p>
              </w:tc>
              <w:tc>
                <w:tcPr>
                  <w:tcW w:w="806"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7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8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765"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173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806"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8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173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806"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7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8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73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806"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79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89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p>
      <w:pPr>
        <w:pStyle w:val="2"/>
        <w:ind w:left="0" w:leftChars="0" w:firstLine="0" w:firstLineChars="0"/>
        <w:rPr>
          <w:rStyle w:val="24"/>
          <w:rFonts w:hint="eastAsia"/>
          <w:b w:val="0"/>
          <w:bCs/>
          <w:color w:val="auto"/>
          <w:sz w:val="16"/>
          <w:szCs w:val="16"/>
          <w:highlight w:val="none"/>
          <w:u w:val="none"/>
          <w:lang w:val="en-US" w:eastAsia="zh-CN" w:bidi="ar"/>
        </w:rPr>
      </w:pPr>
      <w:bookmarkStart w:id="2" w:name="_GoBack"/>
      <w:bookmarkEnd w:id="2"/>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TUyYWY1OTlhZGRjNDJkNTViNjdmYWMyZWUwMDYifQ=="/>
  </w:docVars>
  <w:rsids>
    <w:rsidRoot w:val="178C70EA"/>
    <w:rsid w:val="00343D48"/>
    <w:rsid w:val="009B12C4"/>
    <w:rsid w:val="0126527B"/>
    <w:rsid w:val="01F62437"/>
    <w:rsid w:val="029F0BDF"/>
    <w:rsid w:val="02D844E6"/>
    <w:rsid w:val="02F36BB9"/>
    <w:rsid w:val="03724511"/>
    <w:rsid w:val="038C3F12"/>
    <w:rsid w:val="039A66B9"/>
    <w:rsid w:val="044153DC"/>
    <w:rsid w:val="050B0EC8"/>
    <w:rsid w:val="05BC6E66"/>
    <w:rsid w:val="06972D26"/>
    <w:rsid w:val="06BB15D9"/>
    <w:rsid w:val="07287B9D"/>
    <w:rsid w:val="07F660B0"/>
    <w:rsid w:val="08324929"/>
    <w:rsid w:val="08891F7D"/>
    <w:rsid w:val="08E30999"/>
    <w:rsid w:val="0913688A"/>
    <w:rsid w:val="09455B44"/>
    <w:rsid w:val="09777D06"/>
    <w:rsid w:val="09AD4AA6"/>
    <w:rsid w:val="09C100FA"/>
    <w:rsid w:val="0A5033EA"/>
    <w:rsid w:val="0A5A4B79"/>
    <w:rsid w:val="0A601AF4"/>
    <w:rsid w:val="0B0F28A9"/>
    <w:rsid w:val="0B5455A6"/>
    <w:rsid w:val="0B753032"/>
    <w:rsid w:val="0B891FE2"/>
    <w:rsid w:val="0B991271"/>
    <w:rsid w:val="0BA924DA"/>
    <w:rsid w:val="0BD27243"/>
    <w:rsid w:val="0C435020"/>
    <w:rsid w:val="0C4E22E9"/>
    <w:rsid w:val="0CCF7D76"/>
    <w:rsid w:val="0E2F2B48"/>
    <w:rsid w:val="0E7D493C"/>
    <w:rsid w:val="0F397997"/>
    <w:rsid w:val="0F400886"/>
    <w:rsid w:val="0F5276EE"/>
    <w:rsid w:val="0F581439"/>
    <w:rsid w:val="0F6860EC"/>
    <w:rsid w:val="0F9F7060"/>
    <w:rsid w:val="0FCE6B99"/>
    <w:rsid w:val="100474B1"/>
    <w:rsid w:val="10144394"/>
    <w:rsid w:val="104E4D2B"/>
    <w:rsid w:val="109E5293"/>
    <w:rsid w:val="10FE58C3"/>
    <w:rsid w:val="11D90063"/>
    <w:rsid w:val="12F60699"/>
    <w:rsid w:val="131D53E9"/>
    <w:rsid w:val="154616DE"/>
    <w:rsid w:val="15891CCA"/>
    <w:rsid w:val="15A33A75"/>
    <w:rsid w:val="15A80B94"/>
    <w:rsid w:val="15CF4B09"/>
    <w:rsid w:val="15D45FBF"/>
    <w:rsid w:val="15D80008"/>
    <w:rsid w:val="16370C2C"/>
    <w:rsid w:val="178C70EA"/>
    <w:rsid w:val="18C95BFE"/>
    <w:rsid w:val="19501FCD"/>
    <w:rsid w:val="195A0C14"/>
    <w:rsid w:val="19BC7BD0"/>
    <w:rsid w:val="1A5C76BA"/>
    <w:rsid w:val="1ADC068B"/>
    <w:rsid w:val="1B7342A9"/>
    <w:rsid w:val="1BA112B9"/>
    <w:rsid w:val="1BE27806"/>
    <w:rsid w:val="1C1239E1"/>
    <w:rsid w:val="1CCB016B"/>
    <w:rsid w:val="1CCB3389"/>
    <w:rsid w:val="1D8340F7"/>
    <w:rsid w:val="1DF37DFA"/>
    <w:rsid w:val="1E4A2855"/>
    <w:rsid w:val="1E9B719D"/>
    <w:rsid w:val="1F291F3C"/>
    <w:rsid w:val="1F3A4319"/>
    <w:rsid w:val="1F6B4BFB"/>
    <w:rsid w:val="1F9306F4"/>
    <w:rsid w:val="20602D80"/>
    <w:rsid w:val="20A17C13"/>
    <w:rsid w:val="20C53399"/>
    <w:rsid w:val="20D76318"/>
    <w:rsid w:val="218A3837"/>
    <w:rsid w:val="21BE14DE"/>
    <w:rsid w:val="21C97396"/>
    <w:rsid w:val="2205092A"/>
    <w:rsid w:val="223D66AF"/>
    <w:rsid w:val="22900340"/>
    <w:rsid w:val="233E660C"/>
    <w:rsid w:val="236E2906"/>
    <w:rsid w:val="236F25C3"/>
    <w:rsid w:val="23A167F7"/>
    <w:rsid w:val="23AA10B0"/>
    <w:rsid w:val="241D5966"/>
    <w:rsid w:val="24937DA4"/>
    <w:rsid w:val="24BB1332"/>
    <w:rsid w:val="24F94B95"/>
    <w:rsid w:val="25073037"/>
    <w:rsid w:val="255E736D"/>
    <w:rsid w:val="25FF4FDC"/>
    <w:rsid w:val="26105A24"/>
    <w:rsid w:val="26CC3F25"/>
    <w:rsid w:val="27BB1682"/>
    <w:rsid w:val="27C8356C"/>
    <w:rsid w:val="28866BB1"/>
    <w:rsid w:val="289F5324"/>
    <w:rsid w:val="28AE6215"/>
    <w:rsid w:val="291551B7"/>
    <w:rsid w:val="29B1136A"/>
    <w:rsid w:val="29E01EB2"/>
    <w:rsid w:val="2A195ECB"/>
    <w:rsid w:val="2B8C545E"/>
    <w:rsid w:val="2BA90CA6"/>
    <w:rsid w:val="2BC2788C"/>
    <w:rsid w:val="2C252793"/>
    <w:rsid w:val="2C3201A6"/>
    <w:rsid w:val="2C811B32"/>
    <w:rsid w:val="2C824972"/>
    <w:rsid w:val="2CE01537"/>
    <w:rsid w:val="2D947467"/>
    <w:rsid w:val="2DE05DD0"/>
    <w:rsid w:val="2E240EFF"/>
    <w:rsid w:val="2E331B97"/>
    <w:rsid w:val="2E650D19"/>
    <w:rsid w:val="2E740628"/>
    <w:rsid w:val="2E837660"/>
    <w:rsid w:val="2E9D083E"/>
    <w:rsid w:val="2EAA77DA"/>
    <w:rsid w:val="2EB26D35"/>
    <w:rsid w:val="2EBC3BCD"/>
    <w:rsid w:val="2EDA06D1"/>
    <w:rsid w:val="2EE66DA1"/>
    <w:rsid w:val="2FC51447"/>
    <w:rsid w:val="30075453"/>
    <w:rsid w:val="30976160"/>
    <w:rsid w:val="30CE2A07"/>
    <w:rsid w:val="31244B45"/>
    <w:rsid w:val="31B6771F"/>
    <w:rsid w:val="31F27638"/>
    <w:rsid w:val="325C03ED"/>
    <w:rsid w:val="32741064"/>
    <w:rsid w:val="329C3E5B"/>
    <w:rsid w:val="32DB03AE"/>
    <w:rsid w:val="33545079"/>
    <w:rsid w:val="33970874"/>
    <w:rsid w:val="339A2073"/>
    <w:rsid w:val="342A5F28"/>
    <w:rsid w:val="34311BB5"/>
    <w:rsid w:val="34436B87"/>
    <w:rsid w:val="34601622"/>
    <w:rsid w:val="34607A3F"/>
    <w:rsid w:val="348B44F6"/>
    <w:rsid w:val="35553321"/>
    <w:rsid w:val="35921A02"/>
    <w:rsid w:val="35A63EE7"/>
    <w:rsid w:val="3633041E"/>
    <w:rsid w:val="36452C44"/>
    <w:rsid w:val="364E1579"/>
    <w:rsid w:val="379522F8"/>
    <w:rsid w:val="37D5352F"/>
    <w:rsid w:val="38105C68"/>
    <w:rsid w:val="385E7250"/>
    <w:rsid w:val="38695CC4"/>
    <w:rsid w:val="38E25BE4"/>
    <w:rsid w:val="393D02C4"/>
    <w:rsid w:val="395C1C4A"/>
    <w:rsid w:val="39CA3DF4"/>
    <w:rsid w:val="39D069FB"/>
    <w:rsid w:val="3A0D70C7"/>
    <w:rsid w:val="3A180D3E"/>
    <w:rsid w:val="3A4149E5"/>
    <w:rsid w:val="3A8E7911"/>
    <w:rsid w:val="3B7F1D6B"/>
    <w:rsid w:val="3BF45A48"/>
    <w:rsid w:val="3C4E25B5"/>
    <w:rsid w:val="3C5C5D88"/>
    <w:rsid w:val="3CA06F6B"/>
    <w:rsid w:val="3CA44F4B"/>
    <w:rsid w:val="3CB76276"/>
    <w:rsid w:val="3D8C1C82"/>
    <w:rsid w:val="3DD05FB6"/>
    <w:rsid w:val="3E1C2E52"/>
    <w:rsid w:val="3E320AB0"/>
    <w:rsid w:val="3E36438D"/>
    <w:rsid w:val="3E5D5FDF"/>
    <w:rsid w:val="3E972502"/>
    <w:rsid w:val="3F026478"/>
    <w:rsid w:val="3F7E5ACC"/>
    <w:rsid w:val="401B4839"/>
    <w:rsid w:val="405D5CCE"/>
    <w:rsid w:val="40834CCE"/>
    <w:rsid w:val="40D15D4B"/>
    <w:rsid w:val="415D7AEB"/>
    <w:rsid w:val="416309A2"/>
    <w:rsid w:val="41792E05"/>
    <w:rsid w:val="4205452B"/>
    <w:rsid w:val="422873DB"/>
    <w:rsid w:val="42EF4FB3"/>
    <w:rsid w:val="4304594A"/>
    <w:rsid w:val="43803E5D"/>
    <w:rsid w:val="43C05F1E"/>
    <w:rsid w:val="43F66731"/>
    <w:rsid w:val="43FE1B06"/>
    <w:rsid w:val="44C71CED"/>
    <w:rsid w:val="452F5587"/>
    <w:rsid w:val="459C0B02"/>
    <w:rsid w:val="45E511AF"/>
    <w:rsid w:val="46113505"/>
    <w:rsid w:val="465D008B"/>
    <w:rsid w:val="46C81B47"/>
    <w:rsid w:val="46F456A7"/>
    <w:rsid w:val="46FF3BA9"/>
    <w:rsid w:val="47433D54"/>
    <w:rsid w:val="47CA7CD2"/>
    <w:rsid w:val="47FB114A"/>
    <w:rsid w:val="49E51AEA"/>
    <w:rsid w:val="49F95EBE"/>
    <w:rsid w:val="4A462E88"/>
    <w:rsid w:val="4A844544"/>
    <w:rsid w:val="4ADE3AC3"/>
    <w:rsid w:val="4B2F1711"/>
    <w:rsid w:val="4B7B703E"/>
    <w:rsid w:val="4BAD7629"/>
    <w:rsid w:val="4C3D794C"/>
    <w:rsid w:val="4C9C4528"/>
    <w:rsid w:val="4D1C130A"/>
    <w:rsid w:val="4D285129"/>
    <w:rsid w:val="4D366E35"/>
    <w:rsid w:val="4DB12F74"/>
    <w:rsid w:val="4E133190"/>
    <w:rsid w:val="4E5B27FF"/>
    <w:rsid w:val="4EB630AF"/>
    <w:rsid w:val="4ECA7F19"/>
    <w:rsid w:val="4F325986"/>
    <w:rsid w:val="4F40027A"/>
    <w:rsid w:val="4FDA01BE"/>
    <w:rsid w:val="50E45A49"/>
    <w:rsid w:val="50FA206F"/>
    <w:rsid w:val="516D409C"/>
    <w:rsid w:val="5175120E"/>
    <w:rsid w:val="51916A7A"/>
    <w:rsid w:val="51F72BF9"/>
    <w:rsid w:val="521E0D27"/>
    <w:rsid w:val="52637D61"/>
    <w:rsid w:val="52E31AA5"/>
    <w:rsid w:val="53DF10F7"/>
    <w:rsid w:val="53EF5874"/>
    <w:rsid w:val="54427B77"/>
    <w:rsid w:val="54A7540F"/>
    <w:rsid w:val="54D47567"/>
    <w:rsid w:val="557E7D89"/>
    <w:rsid w:val="557F74C3"/>
    <w:rsid w:val="55A337CB"/>
    <w:rsid w:val="55F821DF"/>
    <w:rsid w:val="56836E19"/>
    <w:rsid w:val="56D436DF"/>
    <w:rsid w:val="56E2375B"/>
    <w:rsid w:val="57365758"/>
    <w:rsid w:val="573A64ED"/>
    <w:rsid w:val="57B11C8D"/>
    <w:rsid w:val="588E672B"/>
    <w:rsid w:val="58F93E01"/>
    <w:rsid w:val="590D63E7"/>
    <w:rsid w:val="590F09AC"/>
    <w:rsid w:val="599338C4"/>
    <w:rsid w:val="5A131428"/>
    <w:rsid w:val="5A971F2E"/>
    <w:rsid w:val="5AAA35BF"/>
    <w:rsid w:val="5ABE45A5"/>
    <w:rsid w:val="5AF47196"/>
    <w:rsid w:val="5B00793D"/>
    <w:rsid w:val="5B83040B"/>
    <w:rsid w:val="5BB800C6"/>
    <w:rsid w:val="5C4D671A"/>
    <w:rsid w:val="5C577DF2"/>
    <w:rsid w:val="5CAC5023"/>
    <w:rsid w:val="5CD07BF9"/>
    <w:rsid w:val="5D2C7E85"/>
    <w:rsid w:val="5DD5795B"/>
    <w:rsid w:val="5DED4ECE"/>
    <w:rsid w:val="5E0B4087"/>
    <w:rsid w:val="5E8D0E00"/>
    <w:rsid w:val="5F99166F"/>
    <w:rsid w:val="5FBF192C"/>
    <w:rsid w:val="5FD230CB"/>
    <w:rsid w:val="60901A89"/>
    <w:rsid w:val="609D42E0"/>
    <w:rsid w:val="60C85161"/>
    <w:rsid w:val="61D230CA"/>
    <w:rsid w:val="61DD1F8D"/>
    <w:rsid w:val="62072C84"/>
    <w:rsid w:val="622904E0"/>
    <w:rsid w:val="62492337"/>
    <w:rsid w:val="626E0FDE"/>
    <w:rsid w:val="62F138FF"/>
    <w:rsid w:val="632633EF"/>
    <w:rsid w:val="633B553C"/>
    <w:rsid w:val="63452A49"/>
    <w:rsid w:val="6355667B"/>
    <w:rsid w:val="63AD6DFA"/>
    <w:rsid w:val="640356F9"/>
    <w:rsid w:val="640B1AAD"/>
    <w:rsid w:val="64247493"/>
    <w:rsid w:val="6470224E"/>
    <w:rsid w:val="64DB7FF2"/>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A256381"/>
    <w:rsid w:val="6AAE40FB"/>
    <w:rsid w:val="6B6B072C"/>
    <w:rsid w:val="6BFA5ECE"/>
    <w:rsid w:val="6C1877CE"/>
    <w:rsid w:val="6C4274F5"/>
    <w:rsid w:val="6C71494C"/>
    <w:rsid w:val="6CAF4FEF"/>
    <w:rsid w:val="6CF12BBF"/>
    <w:rsid w:val="6D1160C5"/>
    <w:rsid w:val="6D62087C"/>
    <w:rsid w:val="6D6324FB"/>
    <w:rsid w:val="6DCC1519"/>
    <w:rsid w:val="6E5E60C9"/>
    <w:rsid w:val="6EFC1D3A"/>
    <w:rsid w:val="6F1F0010"/>
    <w:rsid w:val="6F4374A6"/>
    <w:rsid w:val="6F7E5E46"/>
    <w:rsid w:val="6FEE18C9"/>
    <w:rsid w:val="701A23EA"/>
    <w:rsid w:val="7020414E"/>
    <w:rsid w:val="702A5C03"/>
    <w:rsid w:val="7156685C"/>
    <w:rsid w:val="71870602"/>
    <w:rsid w:val="71C179F2"/>
    <w:rsid w:val="71FE4C17"/>
    <w:rsid w:val="726B38D2"/>
    <w:rsid w:val="72705681"/>
    <w:rsid w:val="72E22B87"/>
    <w:rsid w:val="73012309"/>
    <w:rsid w:val="73A979B9"/>
    <w:rsid w:val="73B9714D"/>
    <w:rsid w:val="74291F81"/>
    <w:rsid w:val="743D65AD"/>
    <w:rsid w:val="748A24B9"/>
    <w:rsid w:val="748E6270"/>
    <w:rsid w:val="74AF78D9"/>
    <w:rsid w:val="75211D87"/>
    <w:rsid w:val="75443094"/>
    <w:rsid w:val="75FA05EA"/>
    <w:rsid w:val="76F9201E"/>
    <w:rsid w:val="770A5210"/>
    <w:rsid w:val="77387271"/>
    <w:rsid w:val="778618BA"/>
    <w:rsid w:val="7797541A"/>
    <w:rsid w:val="779F402F"/>
    <w:rsid w:val="77A64A70"/>
    <w:rsid w:val="781764D7"/>
    <w:rsid w:val="784D1BC2"/>
    <w:rsid w:val="7A5658A3"/>
    <w:rsid w:val="7AAA5770"/>
    <w:rsid w:val="7B66733E"/>
    <w:rsid w:val="7BD859F4"/>
    <w:rsid w:val="7C504B7D"/>
    <w:rsid w:val="7C933E96"/>
    <w:rsid w:val="7CD13219"/>
    <w:rsid w:val="7CF73115"/>
    <w:rsid w:val="7CF855C3"/>
    <w:rsid w:val="7D34255F"/>
    <w:rsid w:val="7D904C9A"/>
    <w:rsid w:val="7D976E2D"/>
    <w:rsid w:val="7DC5348D"/>
    <w:rsid w:val="7DEF55DD"/>
    <w:rsid w:val="7E1D3D74"/>
    <w:rsid w:val="7E4A4344"/>
    <w:rsid w:val="7E4F213E"/>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10">
    <w:name w:val="Normal Indent"/>
    <w:basedOn w:val="1"/>
    <w:next w:val="1"/>
    <w:qFormat/>
    <w:uiPriority w:val="0"/>
    <w:pPr>
      <w:ind w:firstLine="420"/>
    </w:pPr>
  </w:style>
  <w:style w:type="paragraph" w:styleId="11">
    <w:name w:val="Body Text"/>
    <w:basedOn w:val="1"/>
    <w:next w:val="1"/>
    <w:qFormat/>
    <w:uiPriority w:val="0"/>
    <w:pPr>
      <w:spacing w:after="120"/>
    </w:pPr>
    <w:rPr>
      <w:szCs w:val="24"/>
    </w:rPr>
  </w:style>
  <w:style w:type="paragraph" w:styleId="12">
    <w:name w:val="Plain Text"/>
    <w:basedOn w:val="1"/>
    <w:qFormat/>
    <w:uiPriority w:val="0"/>
    <w:rPr>
      <w:rFonts w:ascii="宋体" w:hAnsi="Courier New"/>
      <w:szCs w:val="21"/>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unhideWhenUsed/>
    <w:qFormat/>
    <w:uiPriority w:val="99"/>
    <w:rPr>
      <w:color w:val="800080"/>
      <w:u w:val="single"/>
    </w:rPr>
  </w:style>
  <w:style w:type="character" w:styleId="21">
    <w:name w:val="Hyperlink"/>
    <w:basedOn w:val="18"/>
    <w:qFormat/>
    <w:uiPriority w:val="0"/>
    <w:rPr>
      <w:color w:val="0000FF"/>
      <w:u w:val="singl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p0"/>
    <w:basedOn w:val="1"/>
    <w:qFormat/>
    <w:uiPriority w:val="99"/>
    <w:pPr>
      <w:widowControl/>
      <w:jc w:val="left"/>
    </w:pPr>
    <w:rPr>
      <w:rFonts w:cs="宋体"/>
      <w:kern w:val="0"/>
      <w:szCs w:val="21"/>
    </w:rPr>
  </w:style>
  <w:style w:type="character" w:customStyle="1" w:styleId="24">
    <w:name w:val="font11"/>
    <w:basedOn w:val="18"/>
    <w:qFormat/>
    <w:uiPriority w:val="0"/>
    <w:rPr>
      <w:rFonts w:hint="eastAsia" w:ascii="宋体" w:hAnsi="宋体" w:eastAsia="宋体" w:cs="宋体"/>
      <w:color w:val="000000"/>
      <w:sz w:val="18"/>
      <w:szCs w:val="18"/>
      <w:u w:val="none"/>
    </w:rPr>
  </w:style>
  <w:style w:type="paragraph" w:customStyle="1" w:styleId="25">
    <w:name w:val="Table Paragraph"/>
    <w:basedOn w:val="1"/>
    <w:qFormat/>
    <w:uiPriority w:val="1"/>
    <w:rPr>
      <w:rFonts w:ascii="宋体" w:hAnsi="宋体" w:cs="宋体"/>
      <w:lang w:val="zh-CN" w:bidi="zh-CN"/>
    </w:rPr>
  </w:style>
  <w:style w:type="paragraph" w:customStyle="1" w:styleId="26">
    <w:name w:val="列出段落1"/>
    <w:basedOn w:val="1"/>
    <w:qFormat/>
    <w:uiPriority w:val="0"/>
    <w:pPr>
      <w:ind w:firstLine="420" w:firstLineChars="200"/>
    </w:pPr>
  </w:style>
  <w:style w:type="paragraph" w:customStyle="1" w:styleId="27">
    <w:name w:val="List Paragraph"/>
    <w:basedOn w:val="1"/>
    <w:qFormat/>
    <w:uiPriority w:val="0"/>
    <w:pPr>
      <w:ind w:firstLine="420" w:firstLineChars="200"/>
    </w:pPr>
    <w:rPr>
      <w:szCs w:val="20"/>
    </w:rPr>
  </w:style>
  <w:style w:type="paragraph" w:customStyle="1" w:styleId="28">
    <w:name w:val="文中正文"/>
    <w:basedOn w:val="1"/>
    <w:qFormat/>
    <w:uiPriority w:val="99"/>
    <w:pPr>
      <w:ind w:firstLine="640" w:firstLineChars="200"/>
    </w:pPr>
    <w:rPr>
      <w:rFonts w:eastAsia="方正楷体简体"/>
      <w:bCs/>
      <w:spacing w:val="20"/>
      <w:sz w:val="28"/>
      <w:szCs w:val="24"/>
    </w:rPr>
  </w:style>
  <w:style w:type="paragraph" w:customStyle="1" w:styleId="29">
    <w:name w:val="大标题"/>
    <w:basedOn w:val="1"/>
    <w:qFormat/>
    <w:uiPriority w:val="99"/>
    <w:pPr>
      <w:spacing w:beforeLines="100" w:afterLines="50"/>
      <w:jc w:val="center"/>
    </w:pPr>
    <w:rPr>
      <w:rFonts w:eastAsia="方正魏碑简体"/>
      <w:bCs/>
      <w:spacing w:val="20"/>
      <w:sz w:val="72"/>
      <w:szCs w:val="24"/>
    </w:rPr>
  </w:style>
  <w:style w:type="character" w:customStyle="1" w:styleId="30">
    <w:name w:val="font71"/>
    <w:basedOn w:val="18"/>
    <w:qFormat/>
    <w:uiPriority w:val="0"/>
    <w:rPr>
      <w:rFonts w:hint="eastAsia" w:ascii="宋体" w:hAnsi="宋体" w:eastAsia="宋体" w:cs="宋体"/>
      <w:b/>
      <w:color w:val="000000"/>
      <w:sz w:val="32"/>
      <w:szCs w:val="32"/>
      <w:u w:val="none"/>
    </w:rPr>
  </w:style>
  <w:style w:type="paragraph" w:customStyle="1" w:styleId="31">
    <w:name w:val="Body Text First Indent 2"/>
    <w:basedOn w:val="32"/>
    <w:qFormat/>
    <w:uiPriority w:val="0"/>
    <w:pPr>
      <w:ind w:firstLine="420" w:firstLineChars="200"/>
    </w:pPr>
    <w:rPr>
      <w:kern w:val="2"/>
      <w:sz w:val="21"/>
      <w:szCs w:val="24"/>
    </w:rPr>
  </w:style>
  <w:style w:type="paragraph" w:customStyle="1" w:styleId="32">
    <w:name w:val="Body Text Indent"/>
    <w:basedOn w:val="1"/>
    <w:qFormat/>
    <w:uiPriority w:val="0"/>
    <w:pPr>
      <w:spacing w:after="120" w:afterLines="0"/>
      <w:ind w:left="420" w:leftChars="200"/>
    </w:pPr>
    <w:rPr>
      <w:kern w:val="2"/>
      <w:sz w:val="21"/>
      <w:szCs w:val="24"/>
    </w:rPr>
  </w:style>
  <w:style w:type="paragraph" w:customStyle="1" w:styleId="33">
    <w:name w:val="Plain Text"/>
    <w:basedOn w:val="1"/>
    <w:qFormat/>
    <w:uiPriority w:val="0"/>
    <w:rPr>
      <w:rFonts w:ascii="宋体" w:hAnsi="Courier New" w:eastAsia="宋体" w:cs="Courier New"/>
      <w:kern w:val="2"/>
      <w:sz w:val="21"/>
      <w:szCs w:val="21"/>
      <w:lang w:val="en-US" w:eastAsia="zh-CN"/>
    </w:rPr>
  </w:style>
  <w:style w:type="paragraph" w:customStyle="1" w:styleId="34">
    <w:name w:val="列表段落1"/>
    <w:basedOn w:val="1"/>
    <w:qFormat/>
    <w:uiPriority w:val="0"/>
    <w:pPr>
      <w:ind w:firstLine="420" w:firstLineChars="200"/>
    </w:pPr>
  </w:style>
  <w:style w:type="paragraph" w:customStyle="1" w:styleId="35">
    <w:name w:val="无间隔1"/>
    <w:basedOn w:val="1"/>
    <w:qFormat/>
    <w:uiPriority w:val="0"/>
    <w:pPr>
      <w:widowControl/>
    </w:pPr>
    <w:rPr>
      <w:rFonts w:ascii="Calibri" w:hAnsi="Calibri" w:eastAsia="宋体" w:cs="Times New Roman"/>
      <w:kern w:val="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132;&#24314;\&#20219;&#21153;\&#25307;&#25237;&#26631;\&#37117;&#27766;&#24452;&#27969;&#31995;&#32479;\&#37117;&#27766;&#24452;&#27969;&#31995;&#32479;&#25346;&#32593;&#20844;&#2157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都汶径流系统挂网公告.docx</Template>
  <Pages>76</Pages>
  <Words>30251</Words>
  <Characters>31372</Characters>
  <Lines>0</Lines>
  <Paragraphs>0</Paragraphs>
  <TotalTime>5</TotalTime>
  <ScaleCrop>false</ScaleCrop>
  <LinksUpToDate>false</LinksUpToDate>
  <CharactersWithSpaces>34432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2022-11-16T08:02:00Z</dcterms:created>
  <dc:creator>encounter</dc:creator>
  <cp:lastModifiedBy>encounter</cp:lastModifiedBy>
  <dcterms:modified xsi:type="dcterms:W3CDTF">2022-11-16T08:04:11Z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7D46F9AA6B4544F58E317471FE3E1F45</vt:lpwstr>
  </property>
  <property fmtid="{D5CDD505-2E9C-101B-9397-08002B2CF9AE}" pid="4" name="KSOSaveFontToCloudKey">
    <vt:lpwstr>274278490_btnclosed</vt:lpwstr>
  </property>
</Properties>
</file>