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p>
    <w:p>
      <w:pPr>
        <w:pStyle w:val="2"/>
      </w:pPr>
    </w:p>
    <w:p>
      <w:pPr>
        <w:tabs>
          <w:tab w:val="left" w:pos="416"/>
        </w:tabs>
        <w:autoSpaceDE w:val="0"/>
        <w:autoSpaceDN w:val="0"/>
        <w:spacing w:before="122" w:line="360" w:lineRule="auto"/>
        <w:ind w:left="100"/>
        <w:rPr>
          <w:rFonts w:ascii="宋体" w:hAnsi="宋体" w:cs="宋体"/>
          <w:b/>
          <w:sz w:val="28"/>
          <w:szCs w:val="28"/>
        </w:rPr>
      </w:pPr>
      <w:r>
        <w:rPr>
          <w:rFonts w:hint="eastAsia" w:ascii="宋体" w:hAnsi="宋体" w:cs="宋体"/>
          <w:b/>
          <w:sz w:val="28"/>
          <w:szCs w:val="28"/>
        </w:rPr>
        <w:t>附表一</w:t>
      </w:r>
    </w:p>
    <w:p>
      <w:pPr>
        <w:pStyle w:val="8"/>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四川省钢构智造有限公司钢结构智造产业基地项目联合厂房主体劳务合作</w:t>
      </w:r>
      <w:r>
        <w:rPr>
          <w:rFonts w:hint="eastAsia" w:ascii="宋体" w:hAnsi="宋体" w:eastAsia="宋体" w:cs="宋体"/>
          <w:b/>
          <w:bCs/>
          <w:sz w:val="32"/>
          <w:szCs w:val="32"/>
        </w:rPr>
        <w:t>分段划分、工程规模、工期统计表</w:t>
      </w:r>
    </w:p>
    <w:p>
      <w:pPr>
        <w:pStyle w:val="8"/>
        <w:ind w:firstLine="0"/>
        <w:rPr>
          <w:rFonts w:cs="仿宋"/>
          <w:b/>
          <w:bCs/>
          <w:sz w:val="32"/>
          <w:szCs w:val="32"/>
        </w:rPr>
      </w:pPr>
    </w:p>
    <w:tbl>
      <w:tblPr>
        <w:tblStyle w:val="6"/>
        <w:tblW w:w="8842" w:type="dxa"/>
        <w:tblInd w:w="498" w:type="dxa"/>
        <w:tblLayout w:type="fixed"/>
        <w:tblCellMar>
          <w:top w:w="0" w:type="dxa"/>
          <w:left w:w="0" w:type="dxa"/>
          <w:bottom w:w="0" w:type="dxa"/>
          <w:right w:w="0" w:type="dxa"/>
        </w:tblCellMar>
      </w:tblPr>
      <w:tblGrid>
        <w:gridCol w:w="1425"/>
        <w:gridCol w:w="1179"/>
        <w:gridCol w:w="4088"/>
        <w:gridCol w:w="2150"/>
      </w:tblGrid>
      <w:tr>
        <w:tblPrEx>
          <w:tblCellMar>
            <w:top w:w="0" w:type="dxa"/>
            <w:left w:w="0" w:type="dxa"/>
            <w:bottom w:w="0" w:type="dxa"/>
            <w:right w:w="0" w:type="dxa"/>
          </w:tblCellMar>
        </w:tblPrEx>
        <w:trPr>
          <w:trHeight w:val="403" w:hRule="atLeast"/>
          <w:tblHeader/>
        </w:trPr>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分段</w:t>
            </w:r>
          </w:p>
          <w:p>
            <w:pPr>
              <w:widowControl/>
              <w:tabs>
                <w:tab w:val="left" w:pos="416"/>
              </w:tabs>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名称</w:t>
            </w:r>
          </w:p>
        </w:tc>
        <w:tc>
          <w:tcPr>
            <w:tcW w:w="4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工作内容</w:t>
            </w:r>
          </w:p>
        </w:tc>
        <w:tc>
          <w:tcPr>
            <w:tcW w:w="21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工期（</w:t>
            </w:r>
            <w:r>
              <w:rPr>
                <w:rFonts w:hint="eastAsia" w:ascii="宋体" w:hAnsi="宋体" w:eastAsia="宋体" w:cs="宋体"/>
                <w:kern w:val="0"/>
                <w:sz w:val="24"/>
                <w:szCs w:val="24"/>
                <w:lang w:val="en-US" w:eastAsia="zh-CN" w:bidi="ar"/>
              </w:rPr>
              <w:t>天</w:t>
            </w:r>
            <w:r>
              <w:rPr>
                <w:rFonts w:hint="eastAsia" w:ascii="宋体" w:hAnsi="宋体" w:eastAsia="宋体" w:cs="宋体"/>
                <w:kern w:val="0"/>
                <w:sz w:val="24"/>
                <w:szCs w:val="24"/>
                <w:lang w:bidi="ar"/>
              </w:rPr>
              <w:t>）</w:t>
            </w:r>
          </w:p>
        </w:tc>
      </w:tr>
      <w:tr>
        <w:tblPrEx>
          <w:tblCellMar>
            <w:top w:w="0" w:type="dxa"/>
            <w:left w:w="0" w:type="dxa"/>
            <w:bottom w:w="0" w:type="dxa"/>
            <w:right w:w="0" w:type="dxa"/>
          </w:tblCellMar>
        </w:tblPrEx>
        <w:trPr>
          <w:trHeight w:val="907" w:hRule="atLeast"/>
        </w:trPr>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1</w:t>
            </w:r>
          </w:p>
        </w:tc>
        <w:tc>
          <w:tcPr>
            <w:tcW w:w="1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ZZ-</w:t>
            </w:r>
            <w:r>
              <w:rPr>
                <w:rFonts w:hint="eastAsia" w:ascii="宋体" w:hAnsi="宋体" w:cs="宋体"/>
                <w:sz w:val="24"/>
                <w:szCs w:val="24"/>
                <w:lang w:val="en-US" w:eastAsia="zh-CN"/>
              </w:rPr>
              <w:t>ZT</w:t>
            </w:r>
            <w:r>
              <w:rPr>
                <w:rFonts w:hint="eastAsia" w:ascii="宋体" w:hAnsi="宋体" w:eastAsia="宋体" w:cs="宋体"/>
                <w:sz w:val="24"/>
                <w:szCs w:val="24"/>
                <w:lang w:val="en-US" w:eastAsia="zh-CN"/>
              </w:rPr>
              <w:t>1</w:t>
            </w:r>
          </w:p>
        </w:tc>
        <w:tc>
          <w:tcPr>
            <w:tcW w:w="4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ascii="宋体" w:hAnsi="宋体" w:eastAsia="宋体" w:cs="宋体"/>
                <w:sz w:val="24"/>
                <w:szCs w:val="24"/>
                <w:highlight w:val="none"/>
                <w:lang w:eastAsia="zh-CN"/>
              </w:rPr>
            </w:pPr>
            <w:r>
              <w:rPr>
                <w:rFonts w:ascii="宋体" w:hAnsi="宋体" w:eastAsia="宋体" w:cs="宋体"/>
                <w:sz w:val="24"/>
                <w:szCs w:val="24"/>
              </w:rPr>
              <w:t>主要内容包括砌筑、砼及钢筋工程、找平、抹灰、脚手架搭拆、模板搭拆、装修、安装预留预埋劳务施工，材料（甲供材</w:t>
            </w:r>
            <w:r>
              <w:rPr>
                <w:rFonts w:hint="eastAsia" w:ascii="宋体" w:hAnsi="宋体" w:eastAsia="宋体" w:cs="宋体"/>
                <w:sz w:val="24"/>
                <w:szCs w:val="24"/>
                <w:lang w:val="en-US" w:eastAsia="zh-CN"/>
              </w:rPr>
              <w:t>料</w:t>
            </w:r>
            <w:r>
              <w:rPr>
                <w:rFonts w:ascii="宋体" w:hAnsi="宋体" w:eastAsia="宋体" w:cs="宋体"/>
                <w:sz w:val="24"/>
                <w:szCs w:val="24"/>
              </w:rPr>
              <w:t>除外）、周转材采购及租赁和资料移交等</w:t>
            </w:r>
            <w:r>
              <w:rPr>
                <w:rFonts w:hint="eastAsia" w:ascii="宋体" w:hAnsi="宋体" w:eastAsia="宋体" w:cs="宋体"/>
                <w:sz w:val="24"/>
                <w:szCs w:val="24"/>
                <w:lang w:eastAsia="zh-CN"/>
              </w:rPr>
              <w:t>，</w:t>
            </w:r>
            <w:r>
              <w:rPr>
                <w:rFonts w:hint="eastAsia" w:ascii="宋体" w:hAnsi="宋体" w:cs="宋体"/>
                <w:sz w:val="24"/>
                <w:szCs w:val="24"/>
                <w:highlight w:val="none"/>
                <w:lang w:eastAsia="zh-CN"/>
              </w:rPr>
              <w:t>具体内容详招标清单及招标文件。</w:t>
            </w:r>
          </w:p>
        </w:tc>
        <w:tc>
          <w:tcPr>
            <w:tcW w:w="21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预计</w:t>
            </w:r>
            <w:r>
              <w:rPr>
                <w:rFonts w:hint="eastAsia" w:ascii="宋体" w:hAnsi="宋体" w:cs="宋体"/>
                <w:kern w:val="0"/>
                <w:sz w:val="24"/>
                <w:szCs w:val="24"/>
                <w:highlight w:val="none"/>
                <w:lang w:val="en-US" w:eastAsia="zh-CN" w:bidi="ar"/>
              </w:rPr>
              <w:t>80</w:t>
            </w:r>
            <w:r>
              <w:rPr>
                <w:rFonts w:hint="eastAsia" w:ascii="宋体" w:hAnsi="宋体" w:eastAsia="宋体" w:cs="宋体"/>
                <w:kern w:val="0"/>
                <w:sz w:val="24"/>
                <w:szCs w:val="24"/>
                <w:highlight w:val="none"/>
                <w:lang w:val="en-US" w:eastAsia="zh-CN" w:bidi="ar"/>
              </w:rPr>
              <w:t>天</w:t>
            </w:r>
          </w:p>
        </w:tc>
      </w:tr>
    </w:tbl>
    <w:p>
      <w:pPr>
        <w:pStyle w:val="8"/>
        <w:ind w:left="0" w:leftChars="0" w:firstLine="0" w:firstLineChars="0"/>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pStyle w:val="8"/>
        <w:jc w:val="left"/>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rPr>
          <w:rFonts w:hint="eastAsia" w:ascii="宋体" w:hAnsi="宋体" w:eastAsia="宋体" w:cs="宋体"/>
          <w:b/>
          <w:sz w:val="28"/>
          <w:szCs w:val="28"/>
        </w:rPr>
      </w:pPr>
    </w:p>
    <w:p>
      <w:pPr>
        <w:pStyle w:val="8"/>
        <w:rPr>
          <w:rFonts w:hint="eastAsia" w:ascii="宋体" w:hAnsi="宋体" w:eastAsia="宋体" w:cs="宋体"/>
          <w:b/>
          <w:sz w:val="28"/>
          <w:szCs w:val="28"/>
        </w:rPr>
      </w:pPr>
    </w:p>
    <w:p>
      <w:pPr>
        <w:pStyle w:val="8"/>
        <w:ind w:left="0" w:leftChars="0" w:firstLine="0" w:firstLineChars="0"/>
        <w:rPr>
          <w:rFonts w:hint="eastAsia" w:ascii="宋体" w:hAnsi="宋体" w:eastAsia="宋体" w:cs="宋体"/>
          <w:b/>
          <w:sz w:val="28"/>
          <w:szCs w:val="28"/>
        </w:rPr>
      </w:pPr>
    </w:p>
    <w:p>
      <w:pPr>
        <w:rPr>
          <w:rFonts w:hint="eastAsia" w:ascii="宋体" w:hAnsi="宋体" w:eastAsia="宋体" w:cs="宋体"/>
        </w:rPr>
      </w:pPr>
    </w:p>
    <w:p>
      <w:pPr>
        <w:pStyle w:val="8"/>
        <w:jc w:val="left"/>
        <w:rPr>
          <w:rFonts w:hint="eastAsia" w:ascii="宋体" w:hAnsi="宋体" w:eastAsia="宋体" w:cs="宋体"/>
          <w:b/>
          <w:sz w:val="28"/>
          <w:szCs w:val="28"/>
        </w:rPr>
      </w:pPr>
      <w:r>
        <w:rPr>
          <w:rFonts w:hint="eastAsia" w:ascii="宋体" w:hAnsi="宋体" w:eastAsia="宋体" w:cs="宋体"/>
          <w:b/>
          <w:sz w:val="28"/>
          <w:szCs w:val="28"/>
        </w:rPr>
        <w:t>附表二</w:t>
      </w:r>
    </w:p>
    <w:p>
      <w:pPr>
        <w:pStyle w:val="8"/>
        <w:ind w:firstLine="0"/>
        <w:jc w:val="center"/>
        <w:rPr>
          <w:rFonts w:hint="eastAsia" w:ascii="宋体" w:hAnsi="宋体" w:eastAsia="宋体" w:cs="宋体"/>
          <w:b/>
          <w:bCs/>
          <w:sz w:val="32"/>
          <w:szCs w:val="32"/>
        </w:rPr>
      </w:pPr>
    </w:p>
    <w:p>
      <w:pPr>
        <w:pStyle w:val="8"/>
        <w:ind w:firstLine="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四川省钢构智造有限公司钢结构智造产业基地项目联合厂房主体劳务合作</w:t>
      </w:r>
      <w:r>
        <w:rPr>
          <w:rFonts w:hint="eastAsia" w:ascii="宋体" w:hAnsi="宋体" w:eastAsia="宋体" w:cs="宋体"/>
          <w:b/>
          <w:bCs/>
          <w:sz w:val="32"/>
          <w:szCs w:val="32"/>
        </w:rPr>
        <w:t>施工企业资质等级要求、业绩基本要求</w:t>
      </w:r>
    </w:p>
    <w:p>
      <w:pPr>
        <w:pStyle w:val="8"/>
        <w:ind w:firstLine="0"/>
        <w:jc w:val="center"/>
        <w:rPr>
          <w:rFonts w:hint="eastAsia" w:cs="仿宋"/>
          <w:b/>
          <w:bCs/>
          <w:sz w:val="32"/>
          <w:szCs w:val="32"/>
        </w:rPr>
      </w:pPr>
    </w:p>
    <w:tbl>
      <w:tblPr>
        <w:tblStyle w:val="6"/>
        <w:tblW w:w="9600" w:type="dxa"/>
        <w:tblInd w:w="483" w:type="dxa"/>
        <w:tblLayout w:type="fixed"/>
        <w:tblCellMar>
          <w:top w:w="0" w:type="dxa"/>
          <w:left w:w="0" w:type="dxa"/>
          <w:bottom w:w="0" w:type="dxa"/>
          <w:right w:w="0" w:type="dxa"/>
        </w:tblCellMar>
      </w:tblPr>
      <w:tblGrid>
        <w:gridCol w:w="1485"/>
        <w:gridCol w:w="1185"/>
        <w:gridCol w:w="3159"/>
        <w:gridCol w:w="2718"/>
        <w:gridCol w:w="1053"/>
      </w:tblGrid>
      <w:tr>
        <w:tblPrEx>
          <w:tblCellMar>
            <w:top w:w="0" w:type="dxa"/>
            <w:left w:w="0" w:type="dxa"/>
            <w:bottom w:w="0" w:type="dxa"/>
            <w:right w:w="0" w:type="dxa"/>
          </w:tblCellMar>
        </w:tblPrEx>
        <w:trPr>
          <w:trHeight w:val="481" w:hRule="atLeast"/>
        </w:trPr>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分段名称</w:t>
            </w:r>
          </w:p>
        </w:tc>
        <w:tc>
          <w:tcPr>
            <w:tcW w:w="3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kinsoku w:val="0"/>
              <w:overflowPunct w:val="0"/>
              <w:spacing w:line="239" w:lineRule="exact"/>
              <w:ind w:right="344" w:firstLine="240" w:firstLineChars="100"/>
              <w:jc w:val="both"/>
              <w:rPr>
                <w:rFonts w:hint="eastAsia" w:ascii="宋体" w:hAnsi="宋体" w:eastAsia="宋体" w:cs="宋体"/>
                <w:sz w:val="24"/>
                <w:szCs w:val="24"/>
              </w:rPr>
            </w:pPr>
            <w:r>
              <w:rPr>
                <w:rFonts w:hint="eastAsia" w:ascii="宋体" w:hAnsi="宋体" w:eastAsia="宋体" w:cs="宋体"/>
                <w:sz w:val="24"/>
                <w:szCs w:val="24"/>
              </w:rPr>
              <w:t>施工企业资质等级要求</w:t>
            </w:r>
          </w:p>
        </w:tc>
        <w:tc>
          <w:tcPr>
            <w:tcW w:w="27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widowControl/>
              <w:kinsoku w:val="0"/>
              <w:overflowPunct w:val="0"/>
              <w:spacing w:line="239" w:lineRule="exact"/>
              <w:ind w:left="426" w:right="344"/>
              <w:jc w:val="center"/>
              <w:textAlignment w:val="center"/>
              <w:rPr>
                <w:rFonts w:hint="eastAsia" w:ascii="宋体" w:hAnsi="宋体" w:eastAsia="宋体" w:cs="宋体"/>
                <w:sz w:val="24"/>
                <w:szCs w:val="24"/>
              </w:rPr>
            </w:pPr>
            <w:r>
              <w:rPr>
                <w:rFonts w:hint="eastAsia" w:ascii="宋体" w:hAnsi="宋体" w:eastAsia="宋体" w:cs="宋体"/>
                <w:sz w:val="24"/>
                <w:szCs w:val="24"/>
              </w:rPr>
              <w:t>业绩基本要求</w:t>
            </w:r>
          </w:p>
        </w:tc>
        <w:tc>
          <w:tcPr>
            <w:tcW w:w="10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ind w:firstLine="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0" w:type="dxa"/>
            <w:bottom w:w="0" w:type="dxa"/>
            <w:right w:w="0" w:type="dxa"/>
          </w:tblCellMar>
        </w:tblPrEx>
        <w:trPr>
          <w:trHeight w:val="1757" w:hRule="atLeast"/>
        </w:trPr>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rPr>
              <w:t>1</w:t>
            </w:r>
          </w:p>
        </w:tc>
        <w:tc>
          <w:tcPr>
            <w:tcW w:w="11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ZZ-ZT1</w:t>
            </w:r>
          </w:p>
        </w:tc>
        <w:tc>
          <w:tcPr>
            <w:tcW w:w="31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具有政府主管部门颁发的</w:t>
            </w:r>
            <w:r>
              <w:rPr>
                <w:rFonts w:hint="eastAsia" w:ascii="宋体" w:hAnsi="宋体" w:eastAsia="宋体" w:cs="宋体"/>
                <w:color w:val="auto"/>
                <w:sz w:val="24"/>
                <w:szCs w:val="24"/>
                <w:lang w:val="en-US" w:eastAsia="zh-CN"/>
              </w:rPr>
              <w:t>建筑工程施工总承包三级及以上资质或施工劳务资质</w:t>
            </w:r>
          </w:p>
        </w:tc>
        <w:tc>
          <w:tcPr>
            <w:tcW w:w="27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近</w:t>
            </w:r>
            <w:r>
              <w:rPr>
                <w:rFonts w:hint="eastAsia" w:ascii="宋体" w:hAnsi="宋体" w:eastAsia="宋体" w:cs="宋体"/>
                <w:sz w:val="24"/>
                <w:szCs w:val="24"/>
                <w:highlight w:val="none"/>
              </w:rPr>
              <w:t>5年内（201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年1月1日</w:t>
            </w:r>
            <w:r>
              <w:rPr>
                <w:rFonts w:hint="eastAsia" w:ascii="宋体" w:hAnsi="宋体" w:eastAsia="宋体" w:cs="宋体"/>
                <w:sz w:val="24"/>
                <w:szCs w:val="24"/>
                <w:highlight w:val="none"/>
                <w:lang w:val="en-US" w:eastAsia="zh-CN"/>
              </w:rPr>
              <w:t>至今</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至少已完工</w:t>
            </w:r>
            <w:r>
              <w:rPr>
                <w:rFonts w:hint="eastAsia" w:ascii="宋体" w:hAnsi="宋体" w:eastAsia="宋体" w:cs="宋体"/>
                <w:sz w:val="24"/>
                <w:szCs w:val="24"/>
                <w:highlight w:val="none"/>
              </w:rPr>
              <w:t>1个</w:t>
            </w:r>
            <w:r>
              <w:rPr>
                <w:rFonts w:hint="eastAsia" w:ascii="宋体" w:hAnsi="宋体" w:cs="宋体"/>
                <w:sz w:val="24"/>
                <w:szCs w:val="24"/>
                <w:highlight w:val="none"/>
                <w:lang w:val="en-US" w:eastAsia="zh-CN"/>
              </w:rPr>
              <w:t>建筑</w:t>
            </w:r>
            <w:r>
              <w:rPr>
                <w:rFonts w:hint="eastAsia" w:ascii="宋体" w:hAnsi="宋体" w:eastAsia="宋体" w:cs="宋体"/>
                <w:sz w:val="24"/>
                <w:szCs w:val="24"/>
                <w:highlight w:val="none"/>
                <w:lang w:val="en-US" w:eastAsia="zh-CN"/>
              </w:rPr>
              <w:t>工程施工业绩。</w:t>
            </w:r>
          </w:p>
          <w:p>
            <w:pPr>
              <w:pStyle w:val="8"/>
              <w:ind w:left="0" w:leftChars="0" w:firstLine="0" w:firstLineChars="0"/>
              <w:rPr>
                <w:rFonts w:hint="eastAsia" w:ascii="宋体" w:hAnsi="宋体" w:eastAsia="宋体" w:cs="宋体"/>
                <w:sz w:val="24"/>
                <w:szCs w:val="24"/>
                <w:lang w:val="en-US"/>
              </w:rPr>
            </w:pPr>
          </w:p>
        </w:tc>
        <w:tc>
          <w:tcPr>
            <w:tcW w:w="10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ind w:firstLine="0"/>
              <w:jc w:val="center"/>
              <w:rPr>
                <w:rFonts w:hint="eastAsia" w:ascii="宋体" w:hAnsi="宋体" w:eastAsia="宋体" w:cs="宋体"/>
                <w:color w:val="auto"/>
                <w:sz w:val="24"/>
                <w:szCs w:val="24"/>
              </w:rPr>
            </w:pPr>
          </w:p>
        </w:tc>
      </w:tr>
    </w:tbl>
    <w:p>
      <w:pPr>
        <w:pStyle w:val="3"/>
        <w:rPr>
          <w:rFonts w:hint="eastAsia" w:ascii="宋体" w:hAnsi="宋体" w:cs="宋体"/>
          <w:b/>
          <w:bCs/>
          <w:sz w:val="24"/>
          <w:szCs w:val="24"/>
          <w:highlight w:val="none"/>
          <w:lang w:bidi="zh-CN"/>
        </w:rPr>
      </w:pPr>
    </w:p>
    <w:p>
      <w:pPr>
        <w:pStyle w:val="3"/>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宋体" w:hAnsi="宋体" w:cs="宋体"/>
          <w:b w:val="0"/>
          <w:bCs w:val="0"/>
          <w:sz w:val="24"/>
          <w:szCs w:val="24"/>
          <w:highlight w:val="none"/>
          <w:lang w:bidi="zh-CN"/>
        </w:rPr>
      </w:pPr>
      <w:r>
        <w:rPr>
          <w:rFonts w:hint="eastAsia" w:ascii="宋体" w:hAnsi="宋体" w:cs="宋体"/>
          <w:b w:val="0"/>
          <w:bCs w:val="0"/>
          <w:sz w:val="24"/>
          <w:szCs w:val="24"/>
          <w:highlight w:val="none"/>
          <w:lang w:bidi="zh-CN"/>
        </w:rPr>
        <w:t>1、业绩必须提供合同或甲方证明材料，</w:t>
      </w:r>
      <w:r>
        <w:rPr>
          <w:rFonts w:hint="eastAsia" w:ascii="宋体" w:hAnsi="宋体" w:cs="宋体"/>
          <w:b w:val="0"/>
          <w:bCs w:val="0"/>
          <w:sz w:val="24"/>
          <w:szCs w:val="24"/>
          <w:highlight w:val="none"/>
          <w:lang w:val="en-US" w:bidi="zh-CN"/>
        </w:rPr>
        <w:t>甲方</w:t>
      </w:r>
      <w:r>
        <w:rPr>
          <w:rFonts w:hint="eastAsia" w:ascii="宋体" w:hAnsi="宋体" w:cs="宋体"/>
          <w:b w:val="0"/>
          <w:bCs w:val="0"/>
          <w:sz w:val="24"/>
          <w:szCs w:val="24"/>
          <w:highlight w:val="none"/>
          <w:lang w:bidi="zh-CN"/>
        </w:rPr>
        <w:t>证明材料须能证明完成业绩的真实性。</w:t>
      </w:r>
    </w:p>
    <w:p>
      <w:pPr>
        <w:keepNext w:val="0"/>
        <w:keepLines w:val="0"/>
        <w:pageBreakBefore w:val="0"/>
        <w:widowControl w:val="0"/>
        <w:kinsoku/>
        <w:wordWrap/>
        <w:overflowPunct/>
        <w:topLinePunct w:val="0"/>
        <w:autoSpaceDE/>
        <w:autoSpaceDN/>
        <w:bidi w:val="0"/>
        <w:adjustRightInd/>
        <w:snapToGrid/>
        <w:ind w:left="420" w:leftChars="200"/>
        <w:textAlignment w:val="auto"/>
        <w:rPr>
          <w:rFonts w:ascii="等线" w:hAnsi="等线" w:eastAsia="等线" w:cs="等线"/>
          <w:b w:val="0"/>
          <w:bCs w:val="0"/>
          <w:sz w:val="48"/>
          <w:szCs w:val="48"/>
          <w:lang w:bidi="zh-CN"/>
        </w:rPr>
        <w:sectPr>
          <w:footerReference r:id="rId3" w:type="default"/>
          <w:pgSz w:w="11911" w:h="16838"/>
          <w:pgMar w:top="1599" w:right="1179" w:bottom="1298" w:left="1100" w:header="0" w:footer="567" w:gutter="0"/>
          <w:pgNumType w:fmt="decimal"/>
          <w:cols w:space="720" w:num="1"/>
          <w:docGrid w:linePitch="1" w:charSpace="0"/>
        </w:sectPr>
      </w:pPr>
      <w:r>
        <w:rPr>
          <w:rFonts w:hint="eastAsia" w:ascii="宋体" w:hAnsi="宋体" w:cs="宋体"/>
          <w:b w:val="0"/>
          <w:bCs w:val="0"/>
          <w:sz w:val="24"/>
          <w:szCs w:val="24"/>
          <w:highlight w:val="none"/>
          <w:lang w:bidi="zh-CN"/>
        </w:rPr>
        <w:t>2、业绩要求时间以</w:t>
      </w:r>
      <w:r>
        <w:rPr>
          <w:rFonts w:hint="eastAsia" w:ascii="宋体" w:hAnsi="宋体" w:cs="宋体"/>
          <w:b w:val="0"/>
          <w:bCs w:val="0"/>
          <w:sz w:val="24"/>
          <w:szCs w:val="24"/>
          <w:highlight w:val="none"/>
          <w:lang w:val="en-US" w:bidi="zh-CN"/>
        </w:rPr>
        <w:t>合同签订完工时间或项目</w:t>
      </w:r>
      <w:r>
        <w:rPr>
          <w:rFonts w:hint="eastAsia" w:ascii="宋体" w:hAnsi="宋体" w:cs="宋体"/>
          <w:b w:val="0"/>
          <w:bCs w:val="0"/>
          <w:sz w:val="24"/>
          <w:szCs w:val="24"/>
          <w:highlight w:val="none"/>
          <w:lang w:bidi="zh-CN"/>
        </w:rPr>
        <w:t>交（</w:t>
      </w:r>
      <w:r>
        <w:rPr>
          <w:rFonts w:hint="eastAsia" w:ascii="宋体" w:hAnsi="宋体" w:cs="宋体"/>
          <w:b w:val="0"/>
          <w:bCs w:val="0"/>
          <w:sz w:val="24"/>
          <w:szCs w:val="24"/>
          <w:highlight w:val="none"/>
          <w:lang w:val="en-US" w:bidi="zh-CN"/>
        </w:rPr>
        <w:t>竣</w:t>
      </w:r>
      <w:r>
        <w:rPr>
          <w:rFonts w:hint="eastAsia" w:ascii="宋体" w:hAnsi="宋体" w:cs="宋体"/>
          <w:b w:val="0"/>
          <w:bCs w:val="0"/>
          <w:sz w:val="24"/>
          <w:szCs w:val="24"/>
          <w:highlight w:val="none"/>
          <w:lang w:bidi="zh-CN"/>
        </w:rPr>
        <w:t>）工验收时间为准</w:t>
      </w:r>
      <w:r>
        <w:rPr>
          <w:rFonts w:hint="eastAsia" w:ascii="宋体" w:hAnsi="宋体" w:cs="宋体"/>
          <w:b w:val="0"/>
          <w:bCs w:val="0"/>
          <w:sz w:val="24"/>
          <w:szCs w:val="24"/>
          <w:highlight w:val="none"/>
          <w:lang w:val="en-US" w:bidi="zh-CN"/>
        </w:rPr>
        <w:t>.</w:t>
      </w:r>
    </w:p>
    <w:p>
      <w:pPr>
        <w:pStyle w:val="8"/>
        <w:ind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pPr>
        <w:pStyle w:val="8"/>
        <w:ind w:left="0" w:leftChars="0" w:firstLine="0" w:firstLineChars="0"/>
        <w:jc w:val="center"/>
        <w:rPr>
          <w:rFonts w:hint="eastAsia" w:ascii="宋体" w:hAnsi="宋体" w:eastAsia="宋体" w:cs="宋体"/>
          <w:b/>
          <w:sz w:val="32"/>
          <w:szCs w:val="32"/>
        </w:rPr>
      </w:pPr>
    </w:p>
    <w:p>
      <w:pPr>
        <w:pStyle w:val="8"/>
        <w:ind w:left="0" w:leftChars="0"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sz w:val="32"/>
          <w:szCs w:val="32"/>
        </w:rPr>
        <w:t>附表三</w:t>
      </w:r>
      <w:r>
        <w:rPr>
          <w:rFonts w:hint="eastAsia" w:ascii="宋体" w:hAnsi="宋体" w:eastAsia="宋体" w:cs="宋体"/>
          <w:b/>
          <w:sz w:val="32"/>
          <w:szCs w:val="32"/>
          <w:lang w:eastAsia="zh-CN"/>
        </w:rPr>
        <w:t>：</w:t>
      </w:r>
      <w:r>
        <w:rPr>
          <w:rFonts w:hint="eastAsia" w:ascii="宋体" w:hAnsi="宋体" w:eastAsia="宋体" w:cs="宋体"/>
          <w:b/>
          <w:bCs/>
          <w:sz w:val="32"/>
          <w:szCs w:val="32"/>
          <w:lang w:val="en-US" w:eastAsia="zh-CN"/>
        </w:rPr>
        <w:t>四川省钢构智造有限公司钢结构智造产业基地</w:t>
      </w:r>
    </w:p>
    <w:p>
      <w:pPr>
        <w:pStyle w:val="8"/>
        <w:ind w:firstLine="0"/>
        <w:jc w:val="center"/>
        <w:rPr>
          <w:rFonts w:hint="eastAsia" w:ascii="宋体" w:hAnsi="宋体" w:eastAsia="宋体" w:cs="宋体"/>
          <w:b/>
          <w:sz w:val="28"/>
          <w:szCs w:val="28"/>
        </w:rPr>
      </w:pPr>
      <w:r>
        <w:rPr>
          <w:rFonts w:hint="eastAsia" w:ascii="宋体" w:hAnsi="宋体" w:eastAsia="宋体" w:cs="宋体"/>
          <w:b/>
          <w:bCs/>
          <w:sz w:val="32"/>
          <w:szCs w:val="32"/>
          <w:lang w:val="en-US" w:eastAsia="zh-CN"/>
        </w:rPr>
        <w:t>项目联合厂房桩基工程</w:t>
      </w:r>
      <w:r>
        <w:rPr>
          <w:rFonts w:hint="eastAsia" w:ascii="宋体" w:hAnsi="宋体" w:eastAsia="宋体" w:cs="宋体"/>
          <w:b/>
          <w:bCs/>
          <w:color w:val="auto"/>
          <w:sz w:val="32"/>
          <w:szCs w:val="32"/>
          <w:lang w:val="en-US" w:eastAsia="zh-CN"/>
        </w:rPr>
        <w:t>劳务合作</w:t>
      </w:r>
      <w:r>
        <w:rPr>
          <w:rFonts w:hint="eastAsia" w:ascii="宋体" w:hAnsi="宋体" w:eastAsia="宋体" w:cs="宋体"/>
          <w:b/>
          <w:bCs/>
          <w:sz w:val="32"/>
          <w:szCs w:val="32"/>
          <w:highlight w:val="none"/>
        </w:rPr>
        <w:t>投入人员配置表（最低要求）</w:t>
      </w:r>
    </w:p>
    <w:tbl>
      <w:tblPr>
        <w:tblStyle w:val="6"/>
        <w:tblpPr w:leftFromText="180" w:rightFromText="180" w:vertAnchor="text" w:horzAnchor="page" w:tblpX="1213" w:tblpY="328"/>
        <w:tblOverlap w:val="never"/>
        <w:tblW w:w="55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16"/>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48"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w:t>
            </w:r>
          </w:p>
        </w:tc>
        <w:tc>
          <w:tcPr>
            <w:tcW w:w="379"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3872"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8" w:type="pct"/>
            <w:vAlign w:val="center"/>
          </w:tcPr>
          <w:p>
            <w:pPr>
              <w:pStyle w:val="5"/>
              <w:spacing w:before="0" w:beforeAutospacing="0" w:after="0" w:afterAutospacing="0" w:line="360" w:lineRule="auto"/>
              <w:ind w:firstLine="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w:t>
            </w:r>
            <w:r>
              <w:rPr>
                <w:rFonts w:hint="eastAsia" w:cs="宋体"/>
                <w:sz w:val="24"/>
                <w:szCs w:val="24"/>
                <w:highlight w:val="none"/>
                <w:lang w:val="en-US" w:eastAsia="zh-CN"/>
              </w:rPr>
              <w:t>负责人</w:t>
            </w:r>
          </w:p>
        </w:tc>
        <w:tc>
          <w:tcPr>
            <w:tcW w:w="379"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72" w:type="pct"/>
            <w:vAlign w:val="center"/>
          </w:tcPr>
          <w:p>
            <w:pPr>
              <w:pStyle w:val="11"/>
              <w:widowControl/>
              <w:spacing w:line="276" w:lineRule="auto"/>
              <w:ind w:firstLine="0" w:firstLineChars="0"/>
              <w:jc w:val="left"/>
              <w:textAlignment w:val="center"/>
              <w:rPr>
                <w:rFonts w:hint="eastAsia" w:ascii="宋体" w:hAnsi="宋体" w:eastAsia="宋体" w:cs="宋体"/>
                <w:kern w:val="2"/>
                <w:sz w:val="24"/>
                <w:szCs w:val="24"/>
                <w:highlight w:val="none"/>
                <w:lang w:eastAsia="zh-CN"/>
              </w:rPr>
            </w:pP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建筑工程</w:t>
            </w:r>
            <w:r>
              <w:rPr>
                <w:rFonts w:hint="eastAsia" w:ascii="宋体" w:hAnsi="宋体" w:eastAsia="宋体" w:cs="宋体"/>
                <w:color w:val="000000" w:themeColor="text1"/>
                <w:sz w:val="24"/>
                <w:szCs w:val="24"/>
                <w:highlight w:val="none"/>
                <w14:textFill>
                  <w14:solidFill>
                    <w14:schemeClr w14:val="tx1"/>
                  </w14:solidFill>
                </w14:textFill>
              </w:rPr>
              <w:t>项目中</w:t>
            </w:r>
            <w:r>
              <w:rPr>
                <w:rFonts w:hint="eastAsia" w:ascii="宋体" w:hAnsi="宋体" w:eastAsia="宋体" w:cs="宋体"/>
                <w:sz w:val="24"/>
                <w:szCs w:val="24"/>
                <w:highlight w:val="none"/>
              </w:rPr>
              <w:t>担任过项目</w:t>
            </w:r>
            <w:r>
              <w:rPr>
                <w:rFonts w:hint="eastAsia" w:ascii="宋体" w:hAnsi="宋体" w:cs="宋体"/>
                <w:sz w:val="24"/>
                <w:szCs w:val="24"/>
                <w:highlight w:val="none"/>
                <w:lang w:val="en-US" w:eastAsia="zh-CN"/>
              </w:rPr>
              <w:t>负责人</w:t>
            </w:r>
            <w:r>
              <w:rPr>
                <w:rFonts w:hint="eastAsia" w:ascii="宋体" w:hAnsi="宋体" w:eastAsia="宋体" w:cs="宋体"/>
                <w:sz w:val="24"/>
                <w:szCs w:val="24"/>
                <w:highlight w:val="none"/>
              </w:rPr>
              <w:t>或项目</w:t>
            </w:r>
            <w:r>
              <w:rPr>
                <w:rFonts w:hint="eastAsia" w:ascii="宋体" w:hAnsi="宋体" w:cs="宋体"/>
                <w:sz w:val="24"/>
                <w:szCs w:val="24"/>
                <w:highlight w:val="none"/>
                <w:lang w:val="en-US" w:eastAsia="zh-CN"/>
              </w:rPr>
              <w:t>技术负责人，并附相关业绩证明。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748" w:type="pct"/>
            <w:vAlign w:val="center"/>
          </w:tcPr>
          <w:p>
            <w:pPr>
              <w:pStyle w:val="5"/>
              <w:spacing w:before="0" w:beforeAutospacing="0" w:after="0" w:afterAutospacing="0" w:line="360" w:lineRule="auto"/>
              <w:ind w:firstLine="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w:t>
            </w:r>
            <w:r>
              <w:rPr>
                <w:rFonts w:hint="eastAsia" w:cs="宋体"/>
                <w:sz w:val="24"/>
                <w:szCs w:val="24"/>
                <w:highlight w:val="none"/>
                <w:lang w:val="en-US" w:eastAsia="zh-CN"/>
              </w:rPr>
              <w:t>技术负责人</w:t>
            </w:r>
          </w:p>
        </w:tc>
        <w:tc>
          <w:tcPr>
            <w:tcW w:w="379"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72" w:type="pct"/>
            <w:vAlign w:val="center"/>
          </w:tcPr>
          <w:p>
            <w:pPr>
              <w:widowControl/>
              <w:spacing w:line="276" w:lineRule="auto"/>
              <w:jc w:val="left"/>
              <w:textAlignment w:val="center"/>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建筑工程</w:t>
            </w:r>
            <w:r>
              <w:rPr>
                <w:rFonts w:hint="eastAsia" w:ascii="宋体" w:hAnsi="宋体" w:eastAsia="宋体" w:cs="宋体"/>
                <w:sz w:val="24"/>
                <w:szCs w:val="24"/>
                <w:highlight w:val="none"/>
              </w:rPr>
              <w:t>项目中担任过项目</w:t>
            </w:r>
            <w:r>
              <w:rPr>
                <w:rFonts w:hint="eastAsia" w:ascii="宋体" w:hAnsi="宋体" w:cs="宋体"/>
                <w:sz w:val="24"/>
                <w:szCs w:val="24"/>
                <w:highlight w:val="none"/>
                <w:lang w:val="en-US" w:eastAsia="zh-CN"/>
              </w:rPr>
              <w:t>负责人</w:t>
            </w:r>
            <w:r>
              <w:rPr>
                <w:rFonts w:hint="eastAsia" w:ascii="宋体" w:hAnsi="宋体" w:eastAsia="宋体" w:cs="宋体"/>
                <w:sz w:val="24"/>
                <w:szCs w:val="24"/>
                <w:highlight w:val="none"/>
              </w:rPr>
              <w:t>或项目</w:t>
            </w:r>
            <w:r>
              <w:rPr>
                <w:rFonts w:hint="eastAsia" w:ascii="宋体" w:hAnsi="宋体" w:cs="宋体"/>
                <w:sz w:val="24"/>
                <w:szCs w:val="24"/>
                <w:highlight w:val="none"/>
                <w:lang w:val="en-US" w:eastAsia="zh-CN"/>
              </w:rPr>
              <w:t>技术负责人，并附相关业绩证明。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48"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现场专职安全员</w:t>
            </w:r>
          </w:p>
        </w:tc>
        <w:tc>
          <w:tcPr>
            <w:tcW w:w="379"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872" w:type="pct"/>
            <w:vAlign w:val="center"/>
          </w:tcPr>
          <w:p>
            <w:pPr>
              <w:widowControl/>
              <w:spacing w:line="276" w:lineRule="auto"/>
              <w:jc w:val="left"/>
              <w:textAlignment w:val="center"/>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rPr>
              <w:t>安全生产考核合格证（</w:t>
            </w:r>
            <w:r>
              <w:rPr>
                <w:rFonts w:hint="eastAsia" w:ascii="宋体" w:hAnsi="宋体" w:eastAsia="宋体" w:cs="宋体"/>
                <w:sz w:val="24"/>
                <w:szCs w:val="24"/>
                <w:highlight w:val="none"/>
                <w:lang w:val="en-US" w:eastAsia="zh-CN"/>
              </w:rPr>
              <w:t>建安</w:t>
            </w:r>
            <w:r>
              <w:rPr>
                <w:rFonts w:hint="eastAsia" w:ascii="宋体" w:hAnsi="宋体" w:eastAsia="宋体" w:cs="宋体"/>
                <w:sz w:val="24"/>
                <w:szCs w:val="24"/>
                <w:highlight w:val="none"/>
              </w:rPr>
              <w:t>C类）。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48"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资料员</w:t>
            </w:r>
          </w:p>
        </w:tc>
        <w:tc>
          <w:tcPr>
            <w:tcW w:w="379"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872" w:type="pct"/>
            <w:vAlign w:val="center"/>
          </w:tcPr>
          <w:p>
            <w:pPr>
              <w:pStyle w:val="5"/>
              <w:spacing w:before="0" w:beforeAutospacing="0" w:after="0" w:afterAutospacing="0" w:line="276" w:lineRule="auto"/>
              <w:ind w:firstLine="0" w:firstLineChars="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负责协作段落内的所有技术内业、变更、计量和结算等管理工作。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48"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施工员</w:t>
            </w:r>
          </w:p>
        </w:tc>
        <w:tc>
          <w:tcPr>
            <w:tcW w:w="379" w:type="pct"/>
            <w:vAlign w:val="center"/>
          </w:tcPr>
          <w:p>
            <w:pPr>
              <w:pStyle w:val="5"/>
              <w:spacing w:before="0" w:beforeAutospacing="0" w:after="0" w:afterAutospacing="0" w:line="36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872" w:type="pct"/>
            <w:vAlign w:val="center"/>
          </w:tcPr>
          <w:p>
            <w:pPr>
              <w:widowControl/>
              <w:spacing w:line="276"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lang w:eastAsia="zh-CN"/>
              </w:rPr>
              <w:t>负责协作段落内的</w:t>
            </w:r>
            <w:r>
              <w:rPr>
                <w:rFonts w:hint="eastAsia" w:ascii="宋体" w:hAnsi="宋体" w:eastAsia="宋体" w:cs="宋体"/>
                <w:sz w:val="24"/>
                <w:szCs w:val="24"/>
                <w:lang w:val="en-US" w:eastAsia="zh-CN"/>
              </w:rPr>
              <w:t>现场施工</w:t>
            </w:r>
            <w:r>
              <w:rPr>
                <w:rFonts w:hint="eastAsia" w:ascii="宋体" w:hAnsi="宋体" w:eastAsia="宋体" w:cs="宋体"/>
                <w:sz w:val="24"/>
                <w:szCs w:val="24"/>
                <w:lang w:eastAsia="zh-CN"/>
              </w:rPr>
              <w:t>等管理工作</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748" w:type="pct"/>
            <w:vAlign w:val="center"/>
          </w:tcPr>
          <w:p>
            <w:pPr>
              <w:pStyle w:val="5"/>
              <w:spacing w:before="0" w:beforeAutospacing="0" w:after="0" w:afterAutospacing="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质量员</w:t>
            </w:r>
          </w:p>
        </w:tc>
        <w:tc>
          <w:tcPr>
            <w:tcW w:w="379" w:type="pct"/>
            <w:vAlign w:val="center"/>
          </w:tcPr>
          <w:p>
            <w:pPr>
              <w:pStyle w:val="5"/>
              <w:spacing w:before="0" w:beforeAutospacing="0" w:after="0" w:afterAutospacing="0" w:line="360" w:lineRule="auto"/>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1</w:t>
            </w:r>
          </w:p>
        </w:tc>
        <w:tc>
          <w:tcPr>
            <w:tcW w:w="3872" w:type="pct"/>
            <w:vAlign w:val="center"/>
          </w:tcPr>
          <w:p>
            <w:pPr>
              <w:pStyle w:val="5"/>
              <w:spacing w:before="0" w:beforeAutospacing="0" w:after="0" w:afterAutospacing="0" w:line="276" w:lineRule="auto"/>
              <w:ind w:firstLine="0" w:firstLineChars="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负责协作段落内的</w:t>
            </w:r>
            <w:r>
              <w:rPr>
                <w:rFonts w:hint="eastAsia" w:ascii="宋体" w:hAnsi="宋体" w:eastAsia="宋体" w:cs="宋体"/>
                <w:kern w:val="2"/>
                <w:sz w:val="24"/>
                <w:szCs w:val="24"/>
                <w:highlight w:val="none"/>
                <w:lang w:val="en-US" w:eastAsia="zh-CN"/>
              </w:rPr>
              <w:t>现场质量</w:t>
            </w:r>
            <w:r>
              <w:rPr>
                <w:rFonts w:hint="eastAsia" w:ascii="宋体" w:hAnsi="宋体" w:eastAsia="宋体" w:cs="宋体"/>
                <w:kern w:val="2"/>
                <w:sz w:val="24"/>
                <w:szCs w:val="24"/>
                <w:highlight w:val="none"/>
                <w:lang w:eastAsia="zh-CN"/>
              </w:rPr>
              <w:t>等管理工作。</w:t>
            </w:r>
          </w:p>
        </w:tc>
      </w:tr>
    </w:tbl>
    <w:p>
      <w:pPr>
        <w:pStyle w:val="8"/>
        <w:ind w:firstLine="0"/>
        <w:rPr>
          <w:rFonts w:hint="eastAsia" w:ascii="宋体" w:hAnsi="宋体" w:eastAsia="宋体" w:cs="宋体"/>
          <w:sz w:val="24"/>
          <w:szCs w:val="24"/>
          <w:highlight w:val="none"/>
          <w:lang w:bidi="ar"/>
        </w:rPr>
      </w:pPr>
    </w:p>
    <w:p>
      <w:pPr>
        <w:pStyle w:val="8"/>
        <w:ind w:firstLine="0"/>
        <w:rPr>
          <w:rFonts w:hint="eastAsia" w:ascii="宋体" w:hAnsi="宋体" w:eastAsia="宋体" w:cs="宋体"/>
          <w:sz w:val="24"/>
          <w:szCs w:val="24"/>
          <w:highlight w:val="none"/>
          <w:lang w:bidi="ar"/>
        </w:rPr>
      </w:pPr>
    </w:p>
    <w:p>
      <w:pPr>
        <w:pStyle w:val="8"/>
        <w:ind w:firstLine="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 xml:space="preserve">注：1、本表为主要人员的最低要求，投标人应根据施工需要或招标人的要求增加相关专业技术人员。 </w:t>
      </w:r>
    </w:p>
    <w:p>
      <w:pPr>
        <w:pStyle w:val="8"/>
        <w:ind w:left="0" w:leftChars="0" w:firstLine="0" w:firstLineChars="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2、如因投标人的原因(除不可抗拒因素外)更换上述主要人员，须报请招标人批准，更换人员的资质不能低于招标文件要求，自行更换主要负责人的，对投标人按每人次课以</w:t>
      </w:r>
      <w:r>
        <w:rPr>
          <w:rFonts w:hint="eastAsia" w:ascii="宋体" w:hAnsi="宋体" w:eastAsia="宋体" w:cs="宋体"/>
          <w:sz w:val="24"/>
          <w:szCs w:val="24"/>
          <w:highlight w:val="none"/>
          <w:lang w:val="en-US" w:eastAsia="zh-CN" w:bidi="ar"/>
        </w:rPr>
        <w:t>20</w:t>
      </w:r>
      <w:r>
        <w:rPr>
          <w:rFonts w:hint="eastAsia" w:ascii="宋体" w:hAnsi="宋体" w:eastAsia="宋体" w:cs="宋体"/>
          <w:sz w:val="24"/>
          <w:szCs w:val="24"/>
          <w:highlight w:val="none"/>
          <w:lang w:bidi="ar"/>
        </w:rPr>
        <w:t>万元人民币违约金。</w:t>
      </w:r>
    </w:p>
    <w:p>
      <w:pPr>
        <w:pStyle w:val="8"/>
        <w:ind w:left="0" w:leftChars="0" w:firstLine="0" w:firstLineChars="0"/>
        <w:rPr>
          <w:rFonts w:hint="default" w:ascii="宋体" w:hAnsi="宋体" w:eastAsia="宋体" w:cs="宋体"/>
          <w:b/>
          <w:sz w:val="24"/>
          <w:szCs w:val="24"/>
          <w:lang w:val="en-US" w:eastAsia="zh-CN"/>
        </w:rPr>
      </w:pPr>
      <w:r>
        <w:rPr>
          <w:rFonts w:hint="eastAsia" w:ascii="宋体" w:hAnsi="宋体" w:eastAsia="宋体" w:cs="宋体"/>
          <w:sz w:val="24"/>
          <w:szCs w:val="24"/>
          <w:highlight w:val="none"/>
          <w:lang w:bidi="ar"/>
        </w:rPr>
        <w:t>3、相关管理人员及技术人员必须在岗，有特殊情况离岗必须向项目部请假并得到批准。</w:t>
      </w:r>
    </w:p>
    <w:p>
      <w:pPr>
        <w:pStyle w:val="8"/>
        <w:ind w:firstLine="0"/>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4、人员业绩须提供合同或甲方证明材料。</w:t>
      </w:r>
    </w:p>
    <w:p>
      <w:pPr>
        <w:pStyle w:val="8"/>
        <w:ind w:firstLine="0"/>
        <w:jc w:val="left"/>
        <w:rPr>
          <w:rFonts w:hint="eastAsia" w:ascii="宋体" w:hAnsi="宋体" w:eastAsia="宋体" w:cs="宋体"/>
          <w:b/>
          <w:sz w:val="28"/>
          <w:szCs w:val="28"/>
        </w:rPr>
      </w:pPr>
    </w:p>
    <w:p>
      <w:pPr>
        <w:jc w:val="left"/>
        <w:rPr>
          <w:rFonts w:hint="eastAsia" w:ascii="宋体" w:hAnsi="宋体" w:cs="宋体"/>
          <w:b/>
          <w:sz w:val="28"/>
          <w:szCs w:val="28"/>
        </w:rPr>
      </w:pPr>
    </w:p>
    <w:p>
      <w:pPr>
        <w:jc w:val="left"/>
        <w:rPr>
          <w:rFonts w:hint="eastAsia" w:ascii="宋体" w:hAnsi="宋体" w:cs="宋体"/>
          <w:b/>
          <w:sz w:val="28"/>
          <w:szCs w:val="28"/>
        </w:rPr>
      </w:pPr>
    </w:p>
    <w:p>
      <w:pPr>
        <w:pStyle w:val="8"/>
        <w:rPr>
          <w:rFonts w:hint="eastAsia" w:ascii="宋体" w:hAnsi="宋体" w:cs="宋体"/>
          <w:b/>
          <w:sz w:val="28"/>
          <w:szCs w:val="28"/>
        </w:rPr>
      </w:pPr>
    </w:p>
    <w:p>
      <w:pPr>
        <w:rPr>
          <w:rFonts w:hint="eastAsia"/>
        </w:rPr>
      </w:pPr>
    </w:p>
    <w:p>
      <w:pPr>
        <w:jc w:val="left"/>
        <w:rPr>
          <w:rFonts w:ascii="宋体" w:hAnsi="宋体" w:cs="宋体"/>
          <w:b/>
          <w:sz w:val="28"/>
          <w:szCs w:val="28"/>
        </w:rPr>
      </w:pPr>
      <w:r>
        <w:rPr>
          <w:rFonts w:hint="eastAsia" w:ascii="宋体" w:hAnsi="宋体" w:cs="宋体"/>
          <w:b/>
          <w:sz w:val="32"/>
          <w:szCs w:val="32"/>
        </w:rPr>
        <w:t>附表四</w:t>
      </w:r>
    </w:p>
    <w:p>
      <w:pPr>
        <w:pStyle w:val="8"/>
        <w:ind w:left="0" w:leftChars="0" w:firstLine="0" w:firstLineChars="0"/>
        <w:jc w:val="center"/>
        <w:rPr>
          <w:rFonts w:hint="eastAsia" w:ascii="仿宋" w:hAnsi="仿宋" w:eastAsia="仿宋" w:cs="仿宋"/>
          <w:b/>
          <w:bCs/>
          <w:i w:val="0"/>
          <w:color w:val="auto"/>
          <w:kern w:val="2"/>
          <w:sz w:val="28"/>
          <w:szCs w:val="28"/>
          <w:highlight w:val="none"/>
          <w:u w:val="none"/>
          <w:lang w:val="en-US" w:eastAsia="zh-CN" w:bidi="ar"/>
        </w:rPr>
      </w:pPr>
    </w:p>
    <w:tbl>
      <w:tblPr>
        <w:tblStyle w:val="6"/>
        <w:tblW w:w="9898" w:type="dxa"/>
        <w:tblInd w:w="122"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89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9898" w:type="dxa"/>
            <w:tcBorders>
              <w:tl2br w:val="nil"/>
              <w:tr2bl w:val="nil"/>
            </w:tcBorders>
            <w:tcMar>
              <w:top w:w="15" w:type="dxa"/>
              <w:left w:w="15" w:type="dxa"/>
              <w:right w:w="15" w:type="dxa"/>
            </w:tcMar>
            <w:vAlign w:val="center"/>
          </w:tcPr>
          <w:p>
            <w:pPr>
              <w:pStyle w:val="8"/>
              <w:ind w:left="0" w:leftChars="0" w:firstLine="0" w:firstLineChars="0"/>
              <w:jc w:val="center"/>
              <w:rPr>
                <w:rFonts w:hint="eastAsia" w:ascii="仿宋" w:hAnsi="仿宋" w:eastAsia="仿宋" w:cs="仿宋"/>
                <w:b/>
                <w:bCs/>
                <w:i w:val="0"/>
                <w:color w:val="FF0000"/>
                <w:kern w:val="2"/>
                <w:sz w:val="28"/>
                <w:szCs w:val="28"/>
                <w:highlight w:val="none"/>
                <w:u w:val="none"/>
                <w:lang w:val="en-US" w:eastAsia="zh-CN" w:bidi="ar"/>
              </w:rPr>
            </w:pPr>
            <w:r>
              <w:rPr>
                <w:rFonts w:hint="eastAsia" w:ascii="宋体" w:hAnsi="宋体" w:cs="宋体"/>
                <w:b/>
                <w:bCs/>
                <w:color w:val="auto"/>
                <w:sz w:val="32"/>
                <w:szCs w:val="32"/>
                <w:lang w:val="en-US" w:eastAsia="zh-CN"/>
              </w:rPr>
              <w:t>四川省钢构智造有限公司钢结构制造产业基地项目联合厂房主体工程劳务合作</w:t>
            </w:r>
            <w:r>
              <w:rPr>
                <w:rFonts w:hint="eastAsia" w:ascii="仿宋" w:hAnsi="仿宋" w:eastAsia="仿宋" w:cs="仿宋"/>
                <w:b/>
                <w:bCs/>
                <w:i w:val="0"/>
                <w:color w:val="auto"/>
                <w:kern w:val="2"/>
                <w:sz w:val="28"/>
                <w:szCs w:val="28"/>
                <w:highlight w:val="none"/>
                <w:u w:val="none"/>
                <w:lang w:val="en-US" w:eastAsia="zh-CN" w:bidi="ar"/>
              </w:rPr>
              <w:t>拟投入设备明细表(最低要求）</w:t>
            </w:r>
          </w:p>
          <w:p>
            <w:pPr>
              <w:pStyle w:val="8"/>
              <w:ind w:left="0" w:leftChars="0" w:firstLine="0" w:firstLineChars="0"/>
              <w:jc w:val="center"/>
              <w:rPr>
                <w:rFonts w:hint="eastAsia" w:ascii="仿宋" w:hAnsi="仿宋" w:eastAsia="仿宋" w:cs="仿宋"/>
                <w:b/>
                <w:bCs/>
                <w:i w:val="0"/>
                <w:color w:val="FF0000"/>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225" w:hRule="atLeast"/>
        </w:trPr>
        <w:tc>
          <w:tcPr>
            <w:tcW w:w="9898" w:type="dxa"/>
            <w:tcBorders>
              <w:tl2br w:val="nil"/>
              <w:tr2bl w:val="nil"/>
            </w:tcBorders>
            <w:tcMar>
              <w:top w:w="15" w:type="dxa"/>
              <w:left w:w="15" w:type="dxa"/>
              <w:right w:w="15" w:type="dxa"/>
            </w:tcMar>
            <w:vAlign w:val="center"/>
          </w:tcPr>
          <w:tbl>
            <w:tblPr>
              <w:tblStyle w:val="6"/>
              <w:tblpPr w:leftFromText="180" w:rightFromText="180" w:vertAnchor="text" w:horzAnchor="page" w:tblpX="110" w:tblpY="-483"/>
              <w:tblOverlap w:val="never"/>
              <w:tblW w:w="9562" w:type="dxa"/>
              <w:tblInd w:w="0" w:type="dxa"/>
              <w:tblLayout w:type="fixed"/>
              <w:tblCellMar>
                <w:top w:w="0" w:type="dxa"/>
                <w:left w:w="108" w:type="dxa"/>
                <w:bottom w:w="0" w:type="dxa"/>
                <w:right w:w="108" w:type="dxa"/>
              </w:tblCellMar>
            </w:tblPr>
            <w:tblGrid>
              <w:gridCol w:w="797"/>
              <w:gridCol w:w="1740"/>
              <w:gridCol w:w="1639"/>
              <w:gridCol w:w="867"/>
              <w:gridCol w:w="1516"/>
              <w:gridCol w:w="1250"/>
              <w:gridCol w:w="1517"/>
              <w:gridCol w:w="236"/>
            </w:tblGrid>
            <w:tr>
              <w:tblPrEx>
                <w:tblCellMar>
                  <w:top w:w="0" w:type="dxa"/>
                  <w:left w:w="108" w:type="dxa"/>
                  <w:bottom w:w="0" w:type="dxa"/>
                  <w:right w:w="108" w:type="dxa"/>
                </w:tblCellMar>
              </w:tblPrEx>
              <w:trPr>
                <w:gridAfter w:val="1"/>
                <w:wAfter w:w="236" w:type="dxa"/>
                <w:trHeight w:val="395" w:hRule="atLeast"/>
              </w:trPr>
              <w:tc>
                <w:tcPr>
                  <w:tcW w:w="79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174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机械设备名称</w:t>
                  </w:r>
                </w:p>
              </w:tc>
              <w:tc>
                <w:tcPr>
                  <w:tcW w:w="163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86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r>
                    <w:rPr>
                      <w:rFonts w:hint="eastAsia" w:ascii="宋体" w:hAnsi="宋体" w:eastAsia="宋体" w:cs="宋体"/>
                      <w:sz w:val="24"/>
                      <w:szCs w:val="24"/>
                    </w:rPr>
                    <w:t>单位</w:t>
                  </w:r>
                </w:p>
              </w:tc>
              <w:tc>
                <w:tcPr>
                  <w:tcW w:w="15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r>
                    <w:rPr>
                      <w:rFonts w:hint="eastAsia" w:ascii="宋体" w:hAnsi="宋体" w:eastAsia="宋体" w:cs="宋体"/>
                      <w:sz w:val="24"/>
                      <w:szCs w:val="24"/>
                    </w:rPr>
                    <w:t>基本要求</w:t>
                  </w:r>
                </w:p>
              </w:tc>
              <w:tc>
                <w:tcPr>
                  <w:tcW w:w="125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rPr>
                  </w:pPr>
                  <w:r>
                    <w:rPr>
                      <w:rFonts w:hint="eastAsia"/>
                    </w:rPr>
                    <w:t>出厂日期</w:t>
                  </w:r>
                </w:p>
              </w:tc>
              <w:tc>
                <w:tcPr>
                  <w:tcW w:w="1517" w:type="dxa"/>
                  <w:tcBorders>
                    <w:top w:val="single" w:color="000000" w:sz="4" w:space="0"/>
                    <w:left w:val="single" w:color="000000"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rPr>
                  </w:pPr>
                  <w:r>
                    <w:rPr>
                      <w:rFonts w:hint="eastAsia"/>
                    </w:rPr>
                    <w:t>备注</w:t>
                  </w:r>
                </w:p>
              </w:tc>
            </w:tr>
            <w:tr>
              <w:tblPrEx>
                <w:tblCellMar>
                  <w:top w:w="0" w:type="dxa"/>
                  <w:left w:w="108" w:type="dxa"/>
                  <w:bottom w:w="0" w:type="dxa"/>
                  <w:right w:w="108" w:type="dxa"/>
                </w:tblCellMar>
              </w:tblPrEx>
              <w:trPr>
                <w:trHeight w:val="379" w:hRule="atLeast"/>
              </w:trPr>
              <w:tc>
                <w:tcPr>
                  <w:tcW w:w="797"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p>
              </w:tc>
              <w:tc>
                <w:tcPr>
                  <w:tcW w:w="1740"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p>
              </w:tc>
              <w:tc>
                <w:tcPr>
                  <w:tcW w:w="1639"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p>
              </w:tc>
              <w:tc>
                <w:tcPr>
                  <w:tcW w:w="867"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p>
              </w:tc>
              <w:tc>
                <w:tcPr>
                  <w:tcW w:w="15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rPr>
                  </w:pPr>
                  <w:r>
                    <w:rPr>
                      <w:rFonts w:hint="eastAsia" w:ascii="宋体" w:hAnsi="宋体" w:eastAsia="宋体" w:cs="宋体"/>
                      <w:sz w:val="24"/>
                      <w:szCs w:val="24"/>
                    </w:rPr>
                    <w:t>总数量</w:t>
                  </w:r>
                </w:p>
              </w:tc>
              <w:tc>
                <w:tcPr>
                  <w:tcW w:w="1250" w:type="dxa"/>
                  <w:vMerge w:val="continue"/>
                  <w:tcBorders>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rPr>
                  </w:pPr>
                </w:p>
              </w:tc>
              <w:tc>
                <w:tcPr>
                  <w:tcW w:w="1517" w:type="dxa"/>
                  <w:tcBorders>
                    <w:left w:val="single" w:color="000000"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rPr>
                  </w:pPr>
                </w:p>
              </w:tc>
              <w:tc>
                <w:tcPr>
                  <w:tcW w:w="236" w:type="dxa"/>
                  <w:tcBorders>
                    <w:left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rPr>
                  </w:pPr>
                </w:p>
              </w:tc>
            </w:tr>
            <w:tr>
              <w:tblPrEx>
                <w:tblCellMar>
                  <w:top w:w="0" w:type="dxa"/>
                  <w:left w:w="108" w:type="dxa"/>
                  <w:bottom w:w="0" w:type="dxa"/>
                  <w:right w:w="108" w:type="dxa"/>
                </w:tblCellMar>
              </w:tblPrEx>
              <w:trPr>
                <w:gridAfter w:val="1"/>
                <w:wAfter w:w="236" w:type="dxa"/>
                <w:trHeight w:val="381"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58" w:lineRule="exact"/>
                    <w:ind w:right="5"/>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潜水泵</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en-US"/>
                    </w:rPr>
                    <w:t>QX-6</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40</w:t>
                  </w:r>
                </w:p>
              </w:tc>
              <w:tc>
                <w:tcPr>
                  <w:tcW w:w="1250" w:type="dxa"/>
                  <w:vMerge w:val="restart"/>
                  <w:tcBorders>
                    <w:top w:val="single" w:color="auto" w:sz="4" w:space="0"/>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r>
                    <w:rPr>
                      <w:rFonts w:hint="eastAsia"/>
                    </w:rPr>
                    <w:t>201</w:t>
                  </w:r>
                  <w:r>
                    <w:rPr>
                      <w:rFonts w:hint="eastAsia"/>
                      <w:lang w:val="en-US" w:eastAsia="zh-CN"/>
                    </w:rPr>
                    <w:t>7</w:t>
                  </w:r>
                  <w:r>
                    <w:rPr>
                      <w:rFonts w:hint="eastAsia"/>
                    </w:rPr>
                    <w:t>年1月</w:t>
                  </w:r>
                  <w:r>
                    <w:rPr>
                      <w:rFonts w:hint="eastAsia"/>
                      <w:lang w:val="en-US" w:eastAsia="zh-CN"/>
                    </w:rPr>
                    <w:t>1日</w:t>
                  </w:r>
                  <w:r>
                    <w:rPr>
                      <w:rFonts w:hint="eastAsia"/>
                    </w:rPr>
                    <w:t>后</w:t>
                  </w:r>
                </w:p>
              </w:tc>
              <w:tc>
                <w:tcPr>
                  <w:tcW w:w="1517" w:type="dxa"/>
                  <w:vMerge w:val="restart"/>
                  <w:tcBorders>
                    <w:top w:val="single" w:color="auto" w:sz="4" w:space="0"/>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r>
            <w:tr>
              <w:tblPrEx>
                <w:tblCellMar>
                  <w:top w:w="0" w:type="dxa"/>
                  <w:left w:w="108" w:type="dxa"/>
                  <w:bottom w:w="0" w:type="dxa"/>
                  <w:right w:w="108" w:type="dxa"/>
                </w:tblCellMar>
              </w:tblPrEx>
              <w:trPr>
                <w:gridAfter w:val="1"/>
                <w:wAfter w:w="236" w:type="dxa"/>
                <w:trHeight w:val="592"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插入式震动器</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6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自动调直机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JJM3</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6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钢筋切断机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GJ5-40</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6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钢筋弯曲机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GW-40</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6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电焊机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BX3-300-2</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砂轮切割机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圆盘锯</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 xml:space="preserve">MB </w:t>
                  </w:r>
                  <w:r>
                    <w:rPr>
                      <w:rFonts w:hint="eastAsia" w:ascii="宋体" w:hAnsi="宋体" w:eastAsia="宋体" w:cs="宋体"/>
                      <w:sz w:val="24"/>
                      <w:szCs w:val="24"/>
                    </w:rPr>
                    <w:t>106</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手提锯</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0" w:firstLine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en-US" w:eastAsia="en-US"/>
                    </w:rPr>
                    <w:t>氧割设备</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top"/>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right="0" w:rightChars="0" w:firstLine="560" w:firstLine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电焊机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BX-300-2</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砂轮机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S-6</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反铲挖掘机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323DL</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装载机</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ZL50D2</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吊车</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25T</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50"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right w:val="single" w:color="auto" w:sz="4" w:space="0"/>
                    <w:tl2br w:val="nil"/>
                    <w:tr2bl w:val="nil"/>
                  </w:tcBorders>
                  <w:vAlign w:val="center"/>
                </w:tcPr>
                <w:p>
                  <w:pPr>
                    <w:widowControl/>
                    <w:jc w:val="center"/>
                    <w:textAlignment w:val="center"/>
                    <w:rPr>
                      <w:rFonts w:hint="eastAsia"/>
                    </w:rPr>
                  </w:pPr>
                </w:p>
              </w:tc>
            </w:tr>
            <w:tr>
              <w:tblPrEx>
                <w:tblCellMar>
                  <w:top w:w="0" w:type="dxa"/>
                  <w:left w:w="108" w:type="dxa"/>
                  <w:bottom w:w="0" w:type="dxa"/>
                  <w:right w:w="108" w:type="dxa"/>
                </w:tblCellMar>
              </w:tblPrEx>
              <w:trPr>
                <w:gridAfter w:val="1"/>
                <w:wAfter w:w="236" w:type="dxa"/>
                <w:trHeight w:val="547" w:hRule="atLeast"/>
              </w:trPr>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随车吊</w:t>
                  </w:r>
                </w:p>
              </w:tc>
              <w:tc>
                <w:tcPr>
                  <w:tcW w:w="163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12T</w:t>
                  </w:r>
                </w:p>
              </w:tc>
              <w:tc>
                <w:tcPr>
                  <w:tcW w:w="86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auto"/>
                    <w:ind w:right="0" w:rightChars="0"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516"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50" w:type="dxa"/>
                  <w:vMerge w:val="continue"/>
                  <w:tcBorders>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rPr>
                  </w:pPr>
                </w:p>
              </w:tc>
              <w:tc>
                <w:tcPr>
                  <w:tcW w:w="1517" w:type="dxa"/>
                  <w:vMerge w:val="continue"/>
                  <w:tcBorders>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rPr>
                  </w:pPr>
                </w:p>
              </w:tc>
            </w:tr>
          </w:tbl>
          <w:p>
            <w:pPr>
              <w:widowControl/>
              <w:jc w:val="left"/>
              <w:textAlignment w:val="center"/>
              <w:rPr>
                <w:rFonts w:hint="eastAsia"/>
              </w:rPr>
            </w:pPr>
          </w:p>
          <w:p>
            <w:pPr>
              <w:keepNext w:val="0"/>
              <w:keepLines w:val="0"/>
              <w:pageBreakBefore w:val="0"/>
              <w:widowControl/>
              <w:kinsoku/>
              <w:wordWrap/>
              <w:overflowPunct/>
              <w:topLinePunct w:val="0"/>
              <w:autoSpaceDE/>
              <w:autoSpaceDN/>
              <w:bidi w:val="0"/>
              <w:adjustRightInd/>
              <w:snapToGrid/>
              <w:ind w:left="210" w:leftChars="100" w:right="210" w:rightChars="100"/>
              <w:jc w:val="left"/>
              <w:textAlignment w:val="center"/>
              <w:rPr>
                <w:rFonts w:hint="eastAsia" w:ascii="宋体" w:hAnsi="宋体" w:eastAsia="宋体" w:cs="宋体"/>
                <w:sz w:val="24"/>
                <w:szCs w:val="24"/>
              </w:rPr>
            </w:pPr>
            <w:r>
              <w:rPr>
                <w:rFonts w:hint="eastAsia" w:ascii="宋体" w:hAnsi="宋体" w:eastAsia="宋体" w:cs="宋体"/>
                <w:sz w:val="24"/>
                <w:szCs w:val="24"/>
              </w:rPr>
              <w:t>注：</w:t>
            </w:r>
          </w:p>
          <w:p>
            <w:pPr>
              <w:keepNext w:val="0"/>
              <w:keepLines w:val="0"/>
              <w:pageBreakBefore w:val="0"/>
              <w:widowControl/>
              <w:kinsoku/>
              <w:wordWrap/>
              <w:overflowPunct/>
              <w:topLinePunct w:val="0"/>
              <w:autoSpaceDE/>
              <w:autoSpaceDN/>
              <w:bidi w:val="0"/>
              <w:adjustRightInd/>
              <w:snapToGrid/>
              <w:ind w:right="210" w:rightChars="100"/>
              <w:jc w:val="left"/>
              <w:textAlignment w:val="center"/>
              <w:rPr>
                <w:rFonts w:hint="eastAsia" w:ascii="宋体" w:hAnsi="宋体" w:eastAsia="宋体" w:cs="宋体"/>
                <w:sz w:val="24"/>
                <w:szCs w:val="24"/>
              </w:rPr>
            </w:pPr>
            <w:r>
              <w:rPr>
                <w:rFonts w:hint="eastAsia" w:ascii="宋体" w:hAnsi="宋体" w:eastAsia="宋体" w:cs="宋体"/>
                <w:sz w:val="24"/>
                <w:szCs w:val="24"/>
              </w:rPr>
              <w:t>1、若监理工程师或招标人认为投标人配备的机械设备不能满足现场施工的需要，或不能保证工程质量和进度时，招标人有权要求投标人增加。</w:t>
            </w:r>
          </w:p>
          <w:p>
            <w:pPr>
              <w:keepNext w:val="0"/>
              <w:keepLines w:val="0"/>
              <w:pageBreakBefore w:val="0"/>
              <w:numPr>
                <w:ilvl w:val="0"/>
                <w:numId w:val="0"/>
              </w:numPr>
              <w:kinsoku/>
              <w:wordWrap/>
              <w:overflowPunct/>
              <w:topLinePunct w:val="0"/>
              <w:autoSpaceDE/>
              <w:autoSpaceDN/>
              <w:bidi w:val="0"/>
              <w:adjustRightInd/>
              <w:snapToGrid/>
              <w:ind w:right="210" w:right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本表中的总数量为承包人中标后向发包人承诺的投入最低设备要求，并以书面形式纳入合同附件。</w:t>
            </w:r>
          </w:p>
          <w:p>
            <w:pPr>
              <w:spacing w:line="360" w:lineRule="auto"/>
              <w:rPr>
                <w:rFonts w:hint="eastAsia" w:ascii="宋体" w:hAnsi="宋体" w:eastAsia="宋体" w:cs="宋体"/>
                <w:b w:val="0"/>
                <w:bCs w:val="0"/>
                <w:sz w:val="24"/>
                <w:szCs w:val="24"/>
                <w:lang w:bidi="zh-CN"/>
              </w:rPr>
            </w:pPr>
            <w:r>
              <w:rPr>
                <w:rFonts w:hint="eastAsia" w:ascii="宋体" w:hAnsi="宋体" w:cs="宋体"/>
                <w:b w:val="0"/>
                <w:bCs w:val="0"/>
                <w:kern w:val="0"/>
                <w:sz w:val="24"/>
                <w:szCs w:val="24"/>
                <w:lang w:val="en-US" w:eastAsia="zh-CN" w:bidi="ar"/>
              </w:rPr>
              <w:t>3</w:t>
            </w:r>
            <w:r>
              <w:rPr>
                <w:rFonts w:hint="eastAsia" w:ascii="宋体" w:hAnsi="宋体" w:eastAsia="宋体" w:cs="宋体"/>
                <w:b w:val="0"/>
                <w:bCs w:val="0"/>
                <w:kern w:val="0"/>
                <w:sz w:val="24"/>
                <w:szCs w:val="24"/>
                <w:lang w:bidi="ar"/>
              </w:rPr>
              <w:t>、若投标人提供的机械设备功率、规格大于招标人要求的，视作满足基本条件</w:t>
            </w:r>
            <w:r>
              <w:rPr>
                <w:rFonts w:hint="eastAsia" w:ascii="宋体" w:hAnsi="宋体" w:eastAsia="宋体" w:cs="宋体"/>
                <w:b w:val="0"/>
                <w:bCs w:val="0"/>
                <w:kern w:val="0"/>
                <w:sz w:val="24"/>
                <w:szCs w:val="24"/>
                <w:lang w:eastAsia="zh-CN" w:bidi="ar"/>
              </w:rPr>
              <w:t>。</w:t>
            </w:r>
          </w:p>
          <w:p>
            <w:pPr>
              <w:pStyle w:val="2"/>
              <w:numPr>
                <w:ilvl w:val="0"/>
                <w:numId w:val="0"/>
              </w:numPr>
            </w:pP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000000"/>
    <w:rsid w:val="0B407D1E"/>
    <w:rsid w:val="25E3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annotation text"/>
    <w:basedOn w:val="1"/>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customStyle="1" w:styleId="8">
    <w:name w:val="正文2"/>
    <w:basedOn w:val="1"/>
    <w:next w:val="1"/>
    <w:qFormat/>
    <w:uiPriority w:val="0"/>
    <w:pPr>
      <w:ind w:firstLine="570"/>
    </w:pPr>
    <w:rPr>
      <w:rFonts w:ascii="仿宋" w:hAnsi="仿宋" w:eastAsia="仿宋"/>
      <w:kern w:val="0"/>
      <w:sz w:val="20"/>
    </w:rPr>
  </w:style>
  <w:style w:type="paragraph" w:customStyle="1" w:styleId="9">
    <w:name w:val="p0"/>
    <w:basedOn w:val="1"/>
    <w:qFormat/>
    <w:uiPriority w:val="99"/>
    <w:pPr>
      <w:widowControl/>
      <w:jc w:val="left"/>
    </w:pPr>
    <w:rPr>
      <w:rFonts w:cs="宋体"/>
      <w:kern w:val="0"/>
      <w:szCs w:val="21"/>
    </w:rPr>
  </w:style>
  <w:style w:type="paragraph" w:customStyle="1" w:styleId="10">
    <w:name w:val="Table Paragraph"/>
    <w:basedOn w:val="1"/>
    <w:qFormat/>
    <w:uiPriority w:val="1"/>
    <w:rPr>
      <w:rFonts w:ascii="宋体" w:hAnsi="宋体" w:cs="宋体"/>
      <w:lang w:val="zh-CN" w:bidi="zh-CN"/>
    </w:rPr>
  </w:style>
  <w:style w:type="paragraph" w:styleId="11">
    <w:name w:val="List Paragraph"/>
    <w:basedOn w:val="1"/>
    <w:qFormat/>
    <w:uiPriority w:val="1"/>
    <w:pPr>
      <w:ind w:firstLine="420" w:firstLineChars="200"/>
    </w:pPr>
  </w:style>
  <w:style w:type="paragraph" w:customStyle="1" w:styleId="12">
    <w:name w:val="Other|1"/>
    <w:basedOn w:val="1"/>
    <w:qFormat/>
    <w:uiPriority w:val="0"/>
    <w:pPr>
      <w:widowControl w:val="0"/>
      <w:shd w:val="clear" w:color="auto" w:fill="auto"/>
      <w:spacing w:after="28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3849</Words>
  <Characters>4374</Characters>
  <Lines>0</Lines>
  <Paragraphs>0</Paragraphs>
  <TotalTime>7</TotalTime>
  <ScaleCrop>false</ScaleCrop>
  <LinksUpToDate>false</LinksUpToDate>
  <CharactersWithSpaces>4519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2022-11-07T10:28:00Z</dcterms:created>
  <dc:creator>admin</dc:creator>
  <cp:lastModifiedBy>Sensual</cp:lastModifiedBy>
  <dcterms:modified xsi:type="dcterms:W3CDTF">2022-11-08T06:53:56Z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789675C8C1C24FFBAF3A824F26B44461</vt:lpwstr>
  </property>
</Properties>
</file>