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4" w:name="_GoBack"/>
      <w:bookmarkEnd w:id="4"/>
      <w:bookmarkStart w:id="0" w:name="_Toc27409_WPSOffice_Level1"/>
      <w:bookmarkStart w:id="1" w:name="_Toc3161_WPSOffice_Level1"/>
    </w:p>
    <w:p>
      <w:pPr>
        <w:pStyle w:val="2"/>
        <w:ind w:firstLine="0"/>
        <w:rPr>
          <w:rFonts w:ascii="宋体" w:hAnsi="宋体" w:cs="宋体"/>
          <w:b/>
          <w:sz w:val="28"/>
          <w:szCs w:val="28"/>
        </w:rPr>
      </w:pPr>
      <w:r>
        <w:rPr>
          <w:rFonts w:hint="eastAsia" w:ascii="宋体" w:hAnsi="宋体" w:cs="宋体"/>
          <w:b/>
          <w:sz w:val="28"/>
          <w:szCs w:val="28"/>
        </w:rPr>
        <w:t>附表一</w:t>
      </w:r>
    </w:p>
    <w:p>
      <w:pPr>
        <w:pStyle w:val="2"/>
        <w:spacing w:line="360" w:lineRule="auto"/>
        <w:ind w:firstLine="0"/>
        <w:jc w:val="center"/>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乐西高速公路（马边至昭觉段）第S2标段乐西S2-4项目部S2-4-7拉一木互通反压护道沟道改道工程施工协作项目工程规模、工期统计表</w:t>
      </w:r>
    </w:p>
    <w:p>
      <w:pPr>
        <w:jc w:val="center"/>
        <w:rPr>
          <w:rFonts w:hint="eastAsia" w:ascii="仿宋" w:hAnsi="仿宋" w:eastAsia="仿宋" w:cs="仿宋"/>
          <w:b/>
          <w:bCs/>
          <w:kern w:val="2"/>
          <w:sz w:val="28"/>
          <w:szCs w:val="28"/>
          <w:lang w:val="en-US" w:eastAsia="zh-CN" w:bidi="ar-SA"/>
        </w:rPr>
      </w:pPr>
    </w:p>
    <w:tbl>
      <w:tblPr>
        <w:tblStyle w:val="26"/>
        <w:tblpPr w:leftFromText="180" w:rightFromText="180" w:vertAnchor="text" w:horzAnchor="page" w:tblpX="1714" w:tblpY="190"/>
        <w:tblOverlap w:val="never"/>
        <w:tblW w:w="4677"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0" w:type="dxa"/>
          <w:bottom w:w="0" w:type="dxa"/>
          <w:right w:w="0" w:type="dxa"/>
        </w:tblCellMar>
      </w:tblPr>
      <w:tblGrid>
        <w:gridCol w:w="758"/>
        <w:gridCol w:w="861"/>
        <w:gridCol w:w="1369"/>
        <w:gridCol w:w="1154"/>
        <w:gridCol w:w="4035"/>
        <w:gridCol w:w="86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709" w:hRule="atLeast"/>
          <w:tblHeader/>
        </w:trPr>
        <w:tc>
          <w:tcPr>
            <w:tcW w:w="419" w:type="pct"/>
            <w:tcBorders>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序号</w:t>
            </w:r>
          </w:p>
        </w:tc>
        <w:tc>
          <w:tcPr>
            <w:tcW w:w="476"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分段</w:t>
            </w:r>
          </w:p>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名称</w:t>
            </w:r>
          </w:p>
        </w:tc>
        <w:tc>
          <w:tcPr>
            <w:tcW w:w="757"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里程段落</w:t>
            </w:r>
          </w:p>
        </w:tc>
        <w:tc>
          <w:tcPr>
            <w:tcW w:w="638"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kern w:val="0"/>
                <w:sz w:val="18"/>
                <w:szCs w:val="18"/>
                <w:highlight w:val="none"/>
              </w:rPr>
              <w:t>长度（Km）</w:t>
            </w:r>
          </w:p>
        </w:tc>
        <w:tc>
          <w:tcPr>
            <w:tcW w:w="2231" w:type="pct"/>
            <w:tcBorders>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sz w:val="18"/>
                <w:szCs w:val="18"/>
                <w:highlight w:val="none"/>
              </w:rPr>
            </w:pPr>
            <w:r>
              <w:rPr>
                <w:rFonts w:hint="eastAsia" w:ascii="宋体" w:hAnsi="宋体" w:cs="宋体"/>
                <w:sz w:val="18"/>
                <w:szCs w:val="18"/>
                <w:highlight w:val="none"/>
              </w:rPr>
              <w:t>主要工作内容</w:t>
            </w:r>
          </w:p>
        </w:tc>
        <w:tc>
          <w:tcPr>
            <w:tcW w:w="476" w:type="pct"/>
            <w:tcBorders>
              <w:left w:val="single" w:color="auto" w:sz="4" w:space="0"/>
              <w:bottom w:val="single" w:color="auto" w:sz="4" w:space="0"/>
            </w:tcBorders>
            <w:noWrap w:val="0"/>
            <w:tcMar>
              <w:top w:w="15" w:type="dxa"/>
              <w:left w:w="15" w:type="dxa"/>
              <w:right w:w="15" w:type="dxa"/>
            </w:tcMar>
            <w:vAlign w:val="center"/>
          </w:tcPr>
          <w:p>
            <w:pPr>
              <w:widowControl/>
              <w:tabs>
                <w:tab w:val="left" w:pos="416"/>
              </w:tabs>
              <w:jc w:val="center"/>
              <w:textAlignment w:val="center"/>
              <w:rPr>
                <w:rFonts w:ascii="宋体" w:hAnsi="宋体" w:cs="宋体"/>
                <w:kern w:val="0"/>
                <w:sz w:val="18"/>
                <w:szCs w:val="18"/>
                <w:highlight w:val="none"/>
              </w:rPr>
            </w:pPr>
            <w:r>
              <w:rPr>
                <w:rFonts w:hint="eastAsia" w:ascii="宋体" w:hAnsi="宋体" w:cs="宋体"/>
                <w:kern w:val="0"/>
                <w:sz w:val="18"/>
                <w:szCs w:val="18"/>
                <w:highlight w:val="none"/>
              </w:rPr>
              <w:t>工期（月）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470" w:hRule="atLeast"/>
        </w:trPr>
        <w:tc>
          <w:tcPr>
            <w:tcW w:w="419" w:type="pct"/>
            <w:tcBorders>
              <w:top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rPr>
              <w:t>1</w:t>
            </w:r>
          </w:p>
        </w:tc>
        <w:tc>
          <w:tcPr>
            <w:tcW w:w="476"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18"/>
                <w:szCs w:val="18"/>
                <w:highlight w:val="none"/>
                <w:lang w:eastAsia="zh-CN"/>
              </w:rPr>
            </w:pPr>
            <w:r>
              <w:rPr>
                <w:rFonts w:hint="eastAsia" w:ascii="宋体" w:hAnsi="宋体" w:cs="宋体"/>
                <w:kern w:val="0"/>
                <w:sz w:val="18"/>
                <w:szCs w:val="18"/>
                <w:lang w:eastAsia="zh-CN"/>
              </w:rPr>
              <w:t>S2-4-</w:t>
            </w:r>
            <w:r>
              <w:rPr>
                <w:rFonts w:hint="eastAsia" w:ascii="宋体" w:hAnsi="宋体" w:cs="宋体"/>
                <w:kern w:val="0"/>
                <w:sz w:val="18"/>
                <w:szCs w:val="18"/>
                <w:lang w:val="en-US" w:eastAsia="zh-CN"/>
              </w:rPr>
              <w:t>7</w:t>
            </w:r>
          </w:p>
        </w:tc>
        <w:tc>
          <w:tcPr>
            <w:tcW w:w="757"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rPr>
            </w:pPr>
            <w:r>
              <w:rPr>
                <w:rFonts w:hint="eastAsia" w:ascii="宋体" w:hAnsi="宋体" w:cs="宋体"/>
                <w:kern w:val="0"/>
                <w:sz w:val="18"/>
                <w:szCs w:val="18"/>
                <w:lang w:eastAsia="zh-CN"/>
              </w:rPr>
              <w:t>K124+096.5～K131+519.5</w:t>
            </w:r>
          </w:p>
        </w:tc>
        <w:tc>
          <w:tcPr>
            <w:tcW w:w="638" w:type="pct"/>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color w:val="auto"/>
                <w:kern w:val="0"/>
                <w:sz w:val="18"/>
                <w:szCs w:val="18"/>
                <w:highlight w:val="none"/>
              </w:rPr>
            </w:pPr>
            <w:r>
              <w:rPr>
                <w:rFonts w:hint="eastAsia" w:ascii="宋体" w:hAnsi="宋体" w:cs="宋体"/>
                <w:kern w:val="0"/>
                <w:sz w:val="18"/>
                <w:szCs w:val="18"/>
                <w:lang w:val="en-US" w:eastAsia="zh-CN"/>
              </w:rPr>
              <w:t>6.925</w:t>
            </w:r>
          </w:p>
        </w:tc>
        <w:tc>
          <w:tcPr>
            <w:tcW w:w="2231" w:type="pc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val="0"/>
              <w:overflowPunct/>
              <w:topLinePunct w:val="0"/>
              <w:autoSpaceDE/>
              <w:autoSpaceDN/>
              <w:bidi w:val="0"/>
              <w:adjustRightInd/>
              <w:snapToGrid/>
              <w:jc w:val="left"/>
              <w:textAlignment w:val="center"/>
              <w:rPr>
                <w:rFonts w:hint="default" w:ascii="宋体" w:hAnsi="宋体" w:cs="宋体"/>
                <w:color w:val="auto"/>
                <w:kern w:val="0"/>
                <w:sz w:val="18"/>
                <w:szCs w:val="18"/>
                <w:highlight w:val="none"/>
                <w:lang w:val="en-US" w:eastAsia="zh-CN"/>
              </w:rPr>
            </w:pPr>
            <w:r>
              <w:rPr>
                <w:rFonts w:hint="eastAsia" w:ascii="宋体" w:hAnsi="宋体" w:eastAsia="宋体" w:cs="宋体"/>
                <w:kern w:val="0"/>
                <w:sz w:val="18"/>
                <w:szCs w:val="18"/>
                <w:lang w:eastAsia="zh-CN"/>
              </w:rPr>
              <w:t>拉一木互通反压护道沟道改道</w:t>
            </w:r>
            <w:r>
              <w:rPr>
                <w:rFonts w:hint="eastAsia" w:ascii="宋体" w:hAnsi="宋体" w:eastAsia="宋体" w:cs="宋体"/>
                <w:kern w:val="0"/>
                <w:sz w:val="18"/>
                <w:szCs w:val="18"/>
                <w:lang w:val="en-US" w:eastAsia="zh-CN"/>
              </w:rPr>
              <w:t>工程：拦洪坝</w:t>
            </w:r>
            <w:r>
              <w:rPr>
                <w:rFonts w:hint="eastAsia" w:ascii="宋体" w:hAnsi="宋体" w:cs="宋体"/>
                <w:kern w:val="0"/>
                <w:sz w:val="18"/>
                <w:szCs w:val="18"/>
                <w:lang w:val="en-US" w:eastAsia="zh-CN"/>
              </w:rPr>
              <w:t>、谷坊、截水沟、截水沟消力池、引水暗渠、沉砂池、原拱坝加固、堤防、引洪隧洞（993.42m）、引水隧洞扩建（504.43m）</w:t>
            </w:r>
            <w:r>
              <w:rPr>
                <w:rFonts w:hint="eastAsia" w:ascii="宋体" w:hAnsi="宋体" w:eastAsia="宋体" w:cs="宋体"/>
                <w:i w:val="0"/>
                <w:iCs w:val="0"/>
                <w:color w:val="000000"/>
                <w:kern w:val="0"/>
                <w:sz w:val="18"/>
                <w:szCs w:val="18"/>
                <w:u w:val="none"/>
                <w:lang w:val="en-US" w:eastAsia="zh-CN" w:bidi="ar"/>
              </w:rPr>
              <w:t>等</w:t>
            </w:r>
            <w:r>
              <w:rPr>
                <w:rFonts w:hint="eastAsia" w:ascii="宋体" w:hAnsi="宋体" w:cs="宋体"/>
                <w:i w:val="0"/>
                <w:iCs w:val="0"/>
                <w:color w:val="000000"/>
                <w:kern w:val="0"/>
                <w:sz w:val="18"/>
                <w:szCs w:val="18"/>
                <w:u w:val="none"/>
                <w:lang w:val="en-US" w:eastAsia="zh-CN" w:bidi="ar"/>
              </w:rPr>
              <w:t>土建工程</w:t>
            </w:r>
            <w:r>
              <w:rPr>
                <w:rFonts w:hint="eastAsia" w:ascii="宋体" w:hAnsi="宋体" w:eastAsia="宋体" w:cs="宋体"/>
                <w:i w:val="0"/>
                <w:iCs w:val="0"/>
                <w:color w:val="000000"/>
                <w:kern w:val="0"/>
                <w:sz w:val="18"/>
                <w:szCs w:val="18"/>
                <w:u w:val="none"/>
                <w:lang w:val="en-US" w:eastAsia="zh-CN" w:bidi="ar"/>
              </w:rPr>
              <w:t>；电气设备及安装、金属结构及安装工程；临时工程；征地拆迁；水土保持，环境保护等工程施工</w:t>
            </w:r>
            <w:r>
              <w:rPr>
                <w:rFonts w:hint="eastAsia" w:ascii="宋体" w:hAnsi="宋体" w:cs="宋体"/>
                <w:i w:val="0"/>
                <w:iCs w:val="0"/>
                <w:color w:val="000000"/>
                <w:kern w:val="0"/>
                <w:sz w:val="18"/>
                <w:szCs w:val="18"/>
                <w:u w:val="none"/>
                <w:lang w:val="en-US" w:eastAsia="zh-CN" w:bidi="ar"/>
              </w:rPr>
              <w:t>；</w:t>
            </w:r>
            <w:r>
              <w:rPr>
                <w:rFonts w:hint="eastAsia" w:ascii="宋体" w:hAnsi="宋体" w:cs="宋体"/>
                <w:kern w:val="0"/>
                <w:sz w:val="18"/>
                <w:szCs w:val="18"/>
                <w:lang w:val="en-US" w:eastAsia="zh-CN"/>
              </w:rPr>
              <w:t>主要工程量：挖土石方16.6万m³，土石回填1.33万m³，弃渣增运80.3万m³，混凝土4.9万m³，工字钢322t，钢筋1817.5t等。</w:t>
            </w:r>
          </w:p>
        </w:tc>
        <w:tc>
          <w:tcPr>
            <w:tcW w:w="476" w:type="pct"/>
            <w:tcBorders>
              <w:top w:val="single" w:color="auto" w:sz="4" w:space="0"/>
              <w:lef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12</w:t>
            </w:r>
          </w:p>
        </w:tc>
      </w:tr>
    </w:tbl>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p>
    <w:p>
      <w:pPr>
        <w:rPr>
          <w:rFonts w:cs="仿宋"/>
          <w:b/>
          <w:bCs/>
          <w:sz w:val="32"/>
          <w:szCs w:val="32"/>
        </w:rPr>
      </w:pPr>
      <w:r>
        <w:rPr>
          <w:rFonts w:cs="仿宋"/>
          <w:b/>
          <w:bCs/>
          <w:sz w:val="32"/>
          <w:szCs w:val="32"/>
        </w:rPr>
        <w:br w:type="page"/>
      </w:r>
    </w:p>
    <w:p>
      <w:pPr>
        <w:pStyle w:val="2"/>
        <w:ind w:firstLine="0"/>
        <w:rPr>
          <w:rFonts w:ascii="宋体" w:hAnsi="宋体" w:cs="宋体"/>
          <w:b/>
          <w:sz w:val="28"/>
          <w:szCs w:val="28"/>
        </w:rPr>
      </w:pPr>
      <w:bookmarkStart w:id="2" w:name="_Toc22287"/>
      <w:bookmarkStart w:id="3" w:name="_Toc20280_WPSOffice_Level1"/>
    </w:p>
    <w:p>
      <w:pPr>
        <w:pStyle w:val="2"/>
        <w:ind w:firstLine="0"/>
        <w:jc w:val="left"/>
        <w:rPr>
          <w:rFonts w:hint="eastAsia" w:ascii="宋体" w:hAnsi="宋体" w:eastAsia="宋体" w:cs="宋体"/>
          <w:b/>
          <w:sz w:val="28"/>
          <w:szCs w:val="28"/>
        </w:rPr>
      </w:pPr>
      <w:r>
        <w:rPr>
          <w:rFonts w:hint="eastAsia" w:ascii="宋体" w:hAnsi="宋体" w:eastAsia="宋体" w:cs="宋体"/>
          <w:b/>
          <w:sz w:val="28"/>
          <w:szCs w:val="28"/>
        </w:rPr>
        <w:t>附表二</w:t>
      </w:r>
    </w:p>
    <w:p/>
    <w:tbl>
      <w:tblPr>
        <w:tblStyle w:val="26"/>
        <w:tblpPr w:leftFromText="180" w:rightFromText="180" w:vertAnchor="text" w:tblpY="1"/>
        <w:tblOverlap w:val="never"/>
        <w:tblW w:w="966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97"/>
        <w:gridCol w:w="2065"/>
        <w:gridCol w:w="3333"/>
        <w:gridCol w:w="1155"/>
        <w:gridCol w:w="2210"/>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34" w:hRule="atLeast"/>
        </w:trPr>
        <w:tc>
          <w:tcPr>
            <w:tcW w:w="9660" w:type="dxa"/>
            <w:gridSpan w:val="5"/>
            <w:tcBorders>
              <w:bottom w:val="single" w:color="auto" w:sz="4" w:space="0"/>
            </w:tcBorders>
            <w:noWrap w:val="0"/>
            <w:tcMar>
              <w:top w:w="15" w:type="dxa"/>
              <w:left w:w="15" w:type="dxa"/>
              <w:right w:w="15" w:type="dxa"/>
            </w:tcMar>
            <w:vAlign w:val="center"/>
          </w:tcPr>
          <w:p>
            <w:pPr>
              <w:widowControl/>
              <w:jc w:val="center"/>
              <w:textAlignment w:val="center"/>
              <w:rPr>
                <w:rFonts w:ascii="仿宋" w:hAnsi="仿宋" w:eastAsia="仿宋" w:cs="仿宋"/>
                <w:b/>
                <w:kern w:val="0"/>
                <w:sz w:val="28"/>
                <w:szCs w:val="28"/>
              </w:rPr>
            </w:pPr>
            <w:r>
              <w:rPr>
                <w:rFonts w:hint="eastAsia" w:ascii="仿宋" w:hAnsi="仿宋" w:eastAsia="仿宋" w:cs="仿宋"/>
                <w:b/>
                <w:bCs/>
                <w:sz w:val="28"/>
                <w:szCs w:val="28"/>
              </w:rPr>
              <w:t>乐西高速公路（马边至昭觉段）第S2标段乐西S2-4项目部S2-4-7拉一木互通反压护道沟道改道工程施工协作项目拟</w:t>
            </w:r>
            <w:r>
              <w:rPr>
                <w:rFonts w:hint="eastAsia" w:ascii="仿宋" w:hAnsi="仿宋" w:eastAsia="仿宋" w:cs="仿宋"/>
                <w:b/>
                <w:kern w:val="0"/>
                <w:sz w:val="28"/>
                <w:szCs w:val="28"/>
              </w:rPr>
              <w:t>投入人员配置表(最低要求）</w:t>
            </w:r>
          </w:p>
          <w:p>
            <w:pPr>
              <w:widowControl/>
              <w:jc w:val="both"/>
              <w:textAlignment w:val="center"/>
              <w:rPr>
                <w:rFonts w:ascii="仿宋" w:hAnsi="仿宋" w:eastAsia="仿宋" w:cs="仿宋"/>
                <w:b/>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9"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序号</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工 种</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工作任务</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人数</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10" w:firstLineChars="100"/>
              <w:jc w:val="center"/>
              <w:textAlignment w:val="center"/>
              <w:rPr>
                <w:rFonts w:ascii="宋体" w:hAnsi="宋体" w:cs="宋体"/>
                <w:szCs w:val="21"/>
              </w:rPr>
            </w:pPr>
            <w:r>
              <w:rPr>
                <w:rFonts w:hint="eastAsia" w:ascii="宋体" w:hAnsi="宋体" w:cs="宋体"/>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9"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rPr>
              <w:t>项目</w:t>
            </w:r>
            <w:r>
              <w:rPr>
                <w:rFonts w:hint="eastAsia" w:ascii="宋体" w:hAnsi="宋体" w:cs="宋体"/>
                <w:kern w:val="0"/>
                <w:szCs w:val="21"/>
                <w:lang w:eastAsia="zh-CN"/>
              </w:rPr>
              <w:t>负责人</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牵头负责项目总体工作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hint="default" w:ascii="宋体" w:hAnsi="宋体" w:cs="宋体"/>
                <w:szCs w:val="21"/>
                <w:lang w:val="en-US"/>
              </w:rPr>
            </w:pPr>
            <w:r>
              <w:rPr>
                <w:rFonts w:hint="eastAsia" w:ascii="宋体" w:hAnsi="宋体" w:cs="宋体"/>
                <w:kern w:val="0"/>
                <w:szCs w:val="21"/>
              </w:rPr>
              <w:t>具有</w:t>
            </w:r>
            <w:r>
              <w:rPr>
                <w:rFonts w:hint="eastAsia" w:ascii="宋体" w:hAnsi="宋体" w:cs="宋体"/>
                <w:kern w:val="0"/>
                <w:szCs w:val="21"/>
                <w:lang w:val="en-US" w:eastAsia="zh-CN"/>
              </w:rPr>
              <w:t>二级建造师</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9"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项目技术负责人</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协助项目负责人负责项目进度、质量工作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ascii="宋体" w:hAnsi="宋体" w:cs="宋体"/>
                <w:szCs w:val="21"/>
              </w:rPr>
            </w:pPr>
            <w:r>
              <w:rPr>
                <w:rFonts w:hint="eastAsia" w:ascii="宋体" w:hAnsi="宋体" w:cs="宋体"/>
                <w:kern w:val="0"/>
                <w:szCs w:val="21"/>
              </w:rPr>
              <w:t>具有</w:t>
            </w:r>
            <w:r>
              <w:rPr>
                <w:rFonts w:hint="eastAsia" w:ascii="宋体" w:hAnsi="宋体" w:cs="宋体"/>
                <w:kern w:val="0"/>
                <w:szCs w:val="21"/>
                <w:lang w:eastAsia="zh-CN"/>
              </w:rPr>
              <w:t>工程类</w:t>
            </w:r>
            <w:r>
              <w:rPr>
                <w:rFonts w:hint="eastAsia" w:ascii="宋体" w:hAnsi="宋体" w:cs="宋体"/>
                <w:kern w:val="0"/>
                <w:szCs w:val="21"/>
                <w:lang w:val="en-US" w:eastAsia="zh-CN"/>
              </w:rPr>
              <w:t>中级及以上技术职称</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86"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安全员</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协助项目负责人负责安全管理工作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2</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ascii="宋体" w:hAnsi="宋体" w:cs="宋体"/>
                <w:szCs w:val="21"/>
              </w:rPr>
            </w:pPr>
            <w:r>
              <w:rPr>
                <w:rFonts w:hint="eastAsia" w:ascii="宋体" w:hAnsi="宋体" w:cs="宋体"/>
                <w:szCs w:val="21"/>
              </w:rPr>
              <w:t>具有安全C证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32"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施工员</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负责现场施工技术工作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hint="eastAsia" w:ascii="宋体" w:hAnsi="宋体" w:eastAsia="宋体" w:cs="宋体"/>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86"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val="en-US" w:eastAsia="zh-CN"/>
              </w:rPr>
            </w:pPr>
            <w:r>
              <w:rPr>
                <w:rFonts w:hint="eastAsia" w:ascii="宋体" w:hAnsi="宋体" w:cs="宋体"/>
                <w:kern w:val="0"/>
                <w:szCs w:val="21"/>
                <w:lang w:val="en-US" w:eastAsia="zh-CN"/>
              </w:rPr>
              <w:t>质量负责人</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kern w:val="0"/>
                <w:szCs w:val="21"/>
                <w:lang w:val="en-US" w:eastAsia="zh-CN"/>
              </w:rPr>
            </w:pPr>
            <w:r>
              <w:rPr>
                <w:rFonts w:hint="eastAsia" w:ascii="宋体" w:hAnsi="宋体" w:cs="宋体"/>
                <w:kern w:val="0"/>
                <w:szCs w:val="21"/>
                <w:lang w:val="en-US" w:eastAsia="zh-CN"/>
              </w:rPr>
              <w:t>负责现场施工质量工作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1</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hint="default" w:ascii="宋体" w:hAnsi="宋体" w:eastAsia="宋体" w:cs="宋体"/>
                <w:szCs w:val="21"/>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9"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cs="宋体"/>
                <w:kern w:val="0"/>
                <w:szCs w:val="21"/>
                <w:lang w:val="en-US" w:eastAsia="zh-CN"/>
              </w:rPr>
              <w:t>6</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lang w:val="en-US" w:eastAsia="zh-CN"/>
              </w:rPr>
              <w:t>内业</w:t>
            </w:r>
            <w:r>
              <w:rPr>
                <w:rFonts w:hint="eastAsia" w:ascii="宋体" w:hAnsi="宋体" w:cs="宋体"/>
                <w:kern w:val="0"/>
                <w:szCs w:val="21"/>
                <w:highlight w:val="none"/>
              </w:rPr>
              <w:t>负责人</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负责</w:t>
            </w:r>
            <w:r>
              <w:rPr>
                <w:rFonts w:hint="eastAsia" w:ascii="宋体" w:hAnsi="宋体" w:cs="宋体"/>
                <w:kern w:val="0"/>
                <w:szCs w:val="21"/>
                <w:highlight w:val="none"/>
                <w:lang w:val="en-US" w:eastAsia="zh-CN"/>
              </w:rPr>
              <w:t>内业</w:t>
            </w:r>
            <w:r>
              <w:rPr>
                <w:rFonts w:hint="eastAsia" w:ascii="宋体" w:hAnsi="宋体" w:cs="宋体"/>
                <w:kern w:val="0"/>
                <w:szCs w:val="21"/>
                <w:highlight w:val="none"/>
              </w:rPr>
              <w:t>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cs="宋体"/>
                <w:szCs w:val="21"/>
                <w:highlight w:val="none"/>
              </w:rPr>
            </w:pPr>
            <w:r>
              <w:rPr>
                <w:rFonts w:hint="eastAsia" w:ascii="宋体" w:hAnsi="宋体" w:cs="宋体"/>
                <w:kern w:val="0"/>
                <w:szCs w:val="21"/>
                <w:highlight w:val="none"/>
              </w:rPr>
              <w:t>1</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hint="default" w:ascii="宋体" w:hAnsi="宋体" w:eastAsia="宋体" w:cs="宋体"/>
                <w:szCs w:val="21"/>
                <w:highlight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9" w:hRule="atLeast"/>
        </w:trPr>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20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eastAsia="zh-CN"/>
              </w:rPr>
              <w:t>造价负责人</w:t>
            </w:r>
          </w:p>
        </w:tc>
        <w:tc>
          <w:tcPr>
            <w:tcW w:w="33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eastAsia="zh-CN"/>
              </w:rPr>
            </w:pPr>
            <w:r>
              <w:rPr>
                <w:rFonts w:hint="eastAsia" w:ascii="宋体" w:hAnsi="宋体" w:cs="宋体"/>
                <w:kern w:val="0"/>
                <w:szCs w:val="21"/>
                <w:lang w:eastAsia="zh-CN"/>
              </w:rPr>
              <w:t>负责造价工作</w:t>
            </w:r>
          </w:p>
        </w:tc>
        <w:tc>
          <w:tcPr>
            <w:tcW w:w="1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w:t>
            </w:r>
          </w:p>
        </w:tc>
        <w:tc>
          <w:tcPr>
            <w:tcW w:w="22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240" w:lineRule="auto"/>
              <w:jc w:val="center"/>
              <w:rPr>
                <w:rFonts w:hint="eastAsia" w:ascii="宋体" w:hAnsi="宋体" w:eastAsia="宋体" w:cs="宋体"/>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431" w:hRule="atLeast"/>
        </w:trPr>
        <w:tc>
          <w:tcPr>
            <w:tcW w:w="9660" w:type="dxa"/>
            <w:gridSpan w:val="5"/>
            <w:tcBorders>
              <w:top w:val="single" w:color="auto" w:sz="4" w:space="0"/>
            </w:tcBorders>
            <w:noWrap w:val="0"/>
            <w:tcMar>
              <w:top w:w="15" w:type="dxa"/>
              <w:left w:w="15" w:type="dxa"/>
              <w:right w:w="15" w:type="dxa"/>
            </w:tcMar>
            <w:vAlign w:val="center"/>
          </w:tcPr>
          <w:p>
            <w:pPr>
              <w:widowControl/>
              <w:jc w:val="left"/>
              <w:textAlignment w:val="center"/>
              <w:rPr>
                <w:rFonts w:hint="eastAsia"/>
                <w:lang w:eastAsia="zh-CN"/>
              </w:rPr>
            </w:pPr>
            <w:r>
              <w:rPr>
                <w:rFonts w:hint="eastAsia"/>
              </w:rPr>
              <w:t xml:space="preserve">注：1、本表为主要人员的最低要求，投标人应根据施工需要或招标人的要求增加相关专业技术人员。 </w:t>
            </w:r>
          </w:p>
          <w:p>
            <w:pPr>
              <w:widowControl/>
              <w:jc w:val="left"/>
              <w:textAlignment w:val="center"/>
              <w:rPr>
                <w:rFonts w:hint="eastAsia"/>
                <w:lang w:eastAsia="zh-CN"/>
              </w:rPr>
            </w:pPr>
            <w:r>
              <w:rPr>
                <w:rFonts w:hint="eastAsia"/>
              </w:rPr>
              <w:t>2、如因投标人的原因(除不可抗拒因素外)更换上述主要人员，须报请招标人批准，更换人员的资质不能低于招标文件要求，自行更换主要负责人的，对投标人按每人次课以50万元人民币违约金。</w:t>
            </w:r>
          </w:p>
          <w:p>
            <w:pPr>
              <w:widowControl/>
              <w:jc w:val="left"/>
              <w:textAlignment w:val="center"/>
              <w:rPr>
                <w:rFonts w:hint="eastAsia"/>
              </w:rPr>
            </w:pPr>
            <w:r>
              <w:rPr>
                <w:rFonts w:hint="eastAsia"/>
              </w:rPr>
              <w:t>3、相关管理人员及技术人员必须在岗，有特殊情况离岗必须向项目部请假并得到批准。</w:t>
            </w:r>
          </w:p>
          <w:p>
            <w:pPr>
              <w:pStyle w:val="25"/>
              <w:ind w:left="0" w:leftChars="0" w:firstLine="0" w:firstLineChars="0"/>
              <w:rPr>
                <w:rFonts w:hint="eastAsia" w:eastAsia="宋体"/>
                <w:lang w:val="en-US" w:eastAsia="zh-CN"/>
              </w:rPr>
            </w:pPr>
            <w:r>
              <w:rPr>
                <w:rFonts w:hint="eastAsia" w:ascii="宋体" w:hAnsi="宋体" w:cs="宋体"/>
                <w:kern w:val="0"/>
                <w:sz w:val="18"/>
                <w:szCs w:val="18"/>
                <w:lang w:val="en-US" w:eastAsia="zh-CN"/>
              </w:rPr>
              <w:t>4、</w:t>
            </w:r>
            <w:r>
              <w:rPr>
                <w:rFonts w:hint="eastAsia" w:ascii="宋体" w:hAnsi="宋体" w:cs="宋体"/>
                <w:szCs w:val="21"/>
                <w:highlight w:val="none"/>
              </w:rPr>
              <w:t>提供开标上月往前连续</w:t>
            </w:r>
            <w:r>
              <w:rPr>
                <w:rFonts w:hint="eastAsia" w:ascii="宋体" w:hAnsi="宋体" w:cs="宋体"/>
                <w:szCs w:val="21"/>
                <w:highlight w:val="none"/>
                <w:lang w:val="en-US" w:eastAsia="zh-CN"/>
              </w:rPr>
              <w:t>3</w:t>
            </w:r>
            <w:r>
              <w:rPr>
                <w:rFonts w:ascii="宋体" w:hAnsi="宋体" w:cs="宋体"/>
                <w:szCs w:val="21"/>
                <w:highlight w:val="none"/>
              </w:rPr>
              <w:t>个月在该投标人单位的养老保险缴纳凭证或社保部门出具的在该投标人单位参保的证明</w:t>
            </w:r>
          </w:p>
        </w:tc>
      </w:tr>
    </w:tbl>
    <w:p/>
    <w:p>
      <w:r>
        <w:br w:type="page"/>
      </w:r>
    </w:p>
    <w:p>
      <w:pPr>
        <w:jc w:val="left"/>
        <w:rPr>
          <w:rFonts w:hint="eastAsia" w:ascii="宋体" w:hAnsi="宋体" w:eastAsia="宋体" w:cs="宋体"/>
          <w:b/>
          <w:sz w:val="28"/>
          <w:szCs w:val="28"/>
        </w:rPr>
      </w:pPr>
      <w:r>
        <w:rPr>
          <w:rFonts w:hint="eastAsia" w:ascii="宋体" w:hAnsi="宋体" w:eastAsia="宋体" w:cs="宋体"/>
          <w:b/>
          <w:sz w:val="28"/>
          <w:szCs w:val="28"/>
        </w:rPr>
        <w:t>附表三</w:t>
      </w:r>
    </w:p>
    <w:p/>
    <w:p>
      <w:pPr>
        <w:jc w:val="center"/>
        <w:rPr>
          <w:rFonts w:hint="eastAsia" w:ascii="仿宋" w:hAnsi="仿宋" w:eastAsia="仿宋" w:cs="仿宋"/>
          <w:b/>
          <w:kern w:val="0"/>
          <w:sz w:val="28"/>
          <w:szCs w:val="28"/>
        </w:rPr>
      </w:pPr>
      <w:r>
        <w:rPr>
          <w:rFonts w:hint="eastAsia" w:ascii="仿宋" w:hAnsi="仿宋" w:eastAsia="仿宋" w:cs="仿宋"/>
          <w:b/>
          <w:bCs/>
          <w:sz w:val="28"/>
          <w:szCs w:val="28"/>
        </w:rPr>
        <w:t>乐西高速公路（马边至昭觉段）第S2标段乐西S2-4项目部S2-4-7拉一木互通反压护道沟道改道工程施工协作项目拟</w:t>
      </w:r>
      <w:r>
        <w:rPr>
          <w:rFonts w:hint="eastAsia" w:ascii="仿宋" w:hAnsi="仿宋" w:eastAsia="仿宋" w:cs="仿宋"/>
          <w:b/>
          <w:kern w:val="0"/>
          <w:sz w:val="28"/>
          <w:szCs w:val="28"/>
        </w:rPr>
        <w:t>投入设备明细表(最低要求）</w:t>
      </w:r>
    </w:p>
    <w:p>
      <w:pPr>
        <w:pStyle w:val="2"/>
        <w:rPr>
          <w:rFonts w:hint="eastAsia"/>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013"/>
        <w:gridCol w:w="1034"/>
        <w:gridCol w:w="763"/>
        <w:gridCol w:w="853"/>
        <w:gridCol w:w="937"/>
        <w:gridCol w:w="1062"/>
        <w:gridCol w:w="1062"/>
        <w:gridCol w:w="10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Merge w:val="restart"/>
            <w:vAlign w:val="center"/>
          </w:tcPr>
          <w:p>
            <w:pPr>
              <w:widowControl/>
              <w:jc w:val="center"/>
              <w:rPr>
                <w:rFonts w:hint="eastAsia"/>
              </w:rPr>
            </w:pPr>
            <w:r>
              <w:rPr>
                <w:rFonts w:hint="eastAsia"/>
              </w:rPr>
              <w:t>序号</w:t>
            </w:r>
          </w:p>
          <w:p>
            <w:pPr>
              <w:widowControl/>
              <w:jc w:val="center"/>
              <w:rPr>
                <w:vertAlign w:val="baseline"/>
              </w:rPr>
            </w:pPr>
          </w:p>
        </w:tc>
        <w:tc>
          <w:tcPr>
            <w:tcW w:w="1013" w:type="dxa"/>
            <w:vMerge w:val="restart"/>
            <w:vAlign w:val="center"/>
          </w:tcPr>
          <w:p>
            <w:pPr>
              <w:widowControl/>
              <w:jc w:val="center"/>
              <w:rPr>
                <w:vertAlign w:val="baseline"/>
              </w:rPr>
            </w:pPr>
            <w:r>
              <w:rPr>
                <w:rFonts w:hint="eastAsia"/>
              </w:rPr>
              <w:t>机械设备名称</w:t>
            </w:r>
          </w:p>
        </w:tc>
        <w:tc>
          <w:tcPr>
            <w:tcW w:w="1034" w:type="dxa"/>
            <w:vMerge w:val="restart"/>
            <w:vAlign w:val="center"/>
          </w:tcPr>
          <w:p>
            <w:pPr>
              <w:widowControl/>
              <w:jc w:val="center"/>
              <w:rPr>
                <w:vertAlign w:val="baseline"/>
              </w:rPr>
            </w:pPr>
            <w:r>
              <w:rPr>
                <w:rFonts w:hint="eastAsia"/>
              </w:rPr>
              <w:t>规格、型号</w:t>
            </w:r>
          </w:p>
        </w:tc>
        <w:tc>
          <w:tcPr>
            <w:tcW w:w="763" w:type="dxa"/>
            <w:vMerge w:val="restart"/>
            <w:vAlign w:val="center"/>
          </w:tcPr>
          <w:p>
            <w:pPr>
              <w:widowControl/>
              <w:jc w:val="center"/>
              <w:rPr>
                <w:vertAlign w:val="baseline"/>
              </w:rPr>
            </w:pPr>
            <w:r>
              <w:rPr>
                <w:rFonts w:hint="eastAsia"/>
              </w:rPr>
              <w:t>单位</w:t>
            </w:r>
          </w:p>
        </w:tc>
        <w:tc>
          <w:tcPr>
            <w:tcW w:w="1790" w:type="dxa"/>
            <w:gridSpan w:val="2"/>
            <w:vAlign w:val="center"/>
          </w:tcPr>
          <w:p>
            <w:pPr>
              <w:widowControl/>
              <w:jc w:val="center"/>
              <w:rPr>
                <w:rFonts w:hint="eastAsia"/>
              </w:rPr>
            </w:pPr>
            <w:r>
              <w:rPr>
                <w:rFonts w:hint="eastAsia"/>
              </w:rPr>
              <w:t>基本要求</w:t>
            </w:r>
          </w:p>
        </w:tc>
        <w:tc>
          <w:tcPr>
            <w:tcW w:w="1062" w:type="dxa"/>
            <w:vMerge w:val="restart"/>
            <w:vAlign w:val="center"/>
          </w:tcPr>
          <w:p>
            <w:pPr>
              <w:widowControl/>
              <w:jc w:val="center"/>
              <w:rPr>
                <w:vertAlign w:val="baseline"/>
              </w:rPr>
            </w:pPr>
            <w:r>
              <w:rPr>
                <w:rFonts w:hint="eastAsia" w:ascii="宋体" w:hAnsi="宋体" w:cs="宋体"/>
              </w:rPr>
              <w:t>每增加一台自有设备加</w:t>
            </w:r>
            <w:r>
              <w:rPr>
                <w:rFonts w:hint="eastAsia" w:ascii="宋体" w:hAnsi="宋体" w:cs="宋体"/>
                <w:lang w:val="en-US" w:eastAsia="zh-CN"/>
              </w:rPr>
              <w:t>0.5</w:t>
            </w:r>
            <w:r>
              <w:rPr>
                <w:rFonts w:hint="eastAsia" w:ascii="宋体" w:hAnsi="宋体" w:cs="宋体"/>
              </w:rPr>
              <w:t>分</w:t>
            </w:r>
          </w:p>
        </w:tc>
        <w:tc>
          <w:tcPr>
            <w:tcW w:w="1062" w:type="dxa"/>
            <w:vMerge w:val="restart"/>
            <w:vAlign w:val="center"/>
          </w:tcPr>
          <w:p>
            <w:pPr>
              <w:widowControl/>
              <w:jc w:val="center"/>
              <w:rPr>
                <w:vertAlign w:val="baseline"/>
              </w:rPr>
            </w:pPr>
            <w:r>
              <w:rPr>
                <w:rFonts w:hint="eastAsia" w:ascii="宋体" w:hAnsi="宋体" w:cs="宋体"/>
              </w:rPr>
              <w:t>加分上限</w:t>
            </w:r>
          </w:p>
        </w:tc>
        <w:tc>
          <w:tcPr>
            <w:tcW w:w="1062" w:type="dxa"/>
            <w:vMerge w:val="restart"/>
            <w:vAlign w:val="center"/>
          </w:tcPr>
          <w:p>
            <w:pPr>
              <w:widowControl/>
              <w:jc w:val="center"/>
              <w:rPr>
                <w:vertAlign w:val="baseline"/>
              </w:rPr>
            </w:pPr>
            <w:r>
              <w:rPr>
                <w:rFonts w:hint="eastAsia" w:ascii="宋体" w:hAnsi="宋体" w:cs="宋体"/>
              </w:rPr>
              <w:t>出厂日期</w:t>
            </w:r>
          </w:p>
        </w:tc>
        <w:tc>
          <w:tcPr>
            <w:tcW w:w="1062" w:type="dxa"/>
            <w:vMerge w:val="restart"/>
            <w:vAlign w:val="center"/>
          </w:tcPr>
          <w:p>
            <w:pPr>
              <w:widowControl/>
              <w:jc w:val="center"/>
              <w:rPr>
                <w:vertAlign w:val="baseline"/>
              </w:rPr>
            </w:pPr>
            <w:r>
              <w:rPr>
                <w:rFonts w:hint="eastAsia" w:ascii="宋体"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trPr>
        <w:tc>
          <w:tcPr>
            <w:tcW w:w="707" w:type="dxa"/>
            <w:vMerge w:val="continue"/>
            <w:vAlign w:val="center"/>
          </w:tcPr>
          <w:p>
            <w:pPr>
              <w:widowControl/>
              <w:jc w:val="center"/>
            </w:pPr>
          </w:p>
        </w:tc>
        <w:tc>
          <w:tcPr>
            <w:tcW w:w="1013" w:type="dxa"/>
            <w:vMerge w:val="continue"/>
            <w:vAlign w:val="center"/>
          </w:tcPr>
          <w:p>
            <w:pPr>
              <w:widowControl/>
              <w:jc w:val="center"/>
            </w:pPr>
          </w:p>
        </w:tc>
        <w:tc>
          <w:tcPr>
            <w:tcW w:w="1034" w:type="dxa"/>
            <w:vMerge w:val="continue"/>
            <w:vAlign w:val="center"/>
          </w:tcPr>
          <w:p>
            <w:pPr>
              <w:widowControl/>
              <w:jc w:val="center"/>
            </w:pPr>
          </w:p>
        </w:tc>
        <w:tc>
          <w:tcPr>
            <w:tcW w:w="763" w:type="dxa"/>
            <w:vMerge w:val="continue"/>
            <w:vAlign w:val="center"/>
          </w:tcPr>
          <w:p>
            <w:pPr>
              <w:widowControl/>
              <w:jc w:val="center"/>
            </w:pPr>
          </w:p>
        </w:tc>
        <w:tc>
          <w:tcPr>
            <w:tcW w:w="853" w:type="dxa"/>
            <w:vAlign w:val="center"/>
          </w:tcPr>
          <w:p>
            <w:pPr>
              <w:widowControl/>
              <w:jc w:val="center"/>
            </w:pPr>
            <w:r>
              <w:rPr>
                <w:rFonts w:hint="eastAsia"/>
              </w:rPr>
              <w:t>总数量</w:t>
            </w:r>
          </w:p>
        </w:tc>
        <w:tc>
          <w:tcPr>
            <w:tcW w:w="937" w:type="dxa"/>
            <w:vAlign w:val="center"/>
          </w:tcPr>
          <w:p>
            <w:pPr>
              <w:widowControl/>
              <w:jc w:val="center"/>
            </w:pPr>
            <w:r>
              <w:rPr>
                <w:rFonts w:hint="eastAsia"/>
              </w:rPr>
              <w:t>自有设备</w:t>
            </w:r>
          </w:p>
        </w:tc>
        <w:tc>
          <w:tcPr>
            <w:tcW w:w="1062" w:type="dxa"/>
            <w:vMerge w:val="continue"/>
            <w:vAlign w:val="center"/>
          </w:tcPr>
          <w:p>
            <w:pPr>
              <w:widowControl/>
              <w:jc w:val="center"/>
            </w:pPr>
          </w:p>
        </w:tc>
        <w:tc>
          <w:tcPr>
            <w:tcW w:w="1062" w:type="dxa"/>
            <w:vMerge w:val="continue"/>
            <w:vAlign w:val="center"/>
          </w:tcPr>
          <w:p>
            <w:pPr>
              <w:widowControl/>
              <w:jc w:val="center"/>
            </w:pPr>
          </w:p>
        </w:tc>
        <w:tc>
          <w:tcPr>
            <w:tcW w:w="1062" w:type="dxa"/>
            <w:vMerge w:val="continue"/>
            <w:vAlign w:val="center"/>
          </w:tcPr>
          <w:p>
            <w:pPr>
              <w:widowControl/>
              <w:jc w:val="center"/>
            </w:pPr>
          </w:p>
        </w:tc>
        <w:tc>
          <w:tcPr>
            <w:tcW w:w="1062" w:type="dxa"/>
            <w:vMerge w:val="continue"/>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7" w:type="dxa"/>
            <w:vAlign w:val="center"/>
          </w:tcPr>
          <w:p>
            <w:pPr>
              <w:widowControl/>
              <w:jc w:val="center"/>
              <w:rPr>
                <w:vertAlign w:val="baseline"/>
              </w:rPr>
            </w:pPr>
            <w:r>
              <w:t>1</w:t>
            </w:r>
          </w:p>
        </w:tc>
        <w:tc>
          <w:tcPr>
            <w:tcW w:w="1013" w:type="dxa"/>
            <w:vAlign w:val="center"/>
          </w:tcPr>
          <w:p>
            <w:pPr>
              <w:widowControl/>
              <w:jc w:val="center"/>
              <w:rPr>
                <w:vertAlign w:val="baseline"/>
              </w:rPr>
            </w:pPr>
            <w:r>
              <w:rPr>
                <w:rFonts w:hint="eastAsia"/>
              </w:rPr>
              <w:t>衬砌台车</w:t>
            </w:r>
          </w:p>
        </w:tc>
        <w:tc>
          <w:tcPr>
            <w:tcW w:w="1034" w:type="dxa"/>
            <w:vAlign w:val="center"/>
          </w:tcPr>
          <w:p>
            <w:pPr>
              <w:widowControl/>
              <w:jc w:val="center"/>
              <w:rPr>
                <w:vertAlign w:val="baseline"/>
              </w:rPr>
            </w:pPr>
            <w:r>
              <w:rPr>
                <w:rFonts w:hint="eastAsia"/>
                <w:lang w:val="en-US" w:eastAsia="zh-CN"/>
              </w:rPr>
              <w:t>普通</w:t>
            </w:r>
          </w:p>
        </w:tc>
        <w:tc>
          <w:tcPr>
            <w:tcW w:w="763" w:type="dxa"/>
            <w:vAlign w:val="center"/>
          </w:tcPr>
          <w:p>
            <w:pPr>
              <w:widowControl/>
              <w:jc w:val="center"/>
              <w:rPr>
                <w:vertAlign w:val="baseline"/>
              </w:rPr>
            </w:pPr>
            <w:r>
              <w:rPr>
                <w:rFonts w:hint="eastAsia"/>
              </w:rPr>
              <w:t>台</w:t>
            </w:r>
          </w:p>
        </w:tc>
        <w:tc>
          <w:tcPr>
            <w:tcW w:w="853" w:type="dxa"/>
            <w:vAlign w:val="center"/>
          </w:tcPr>
          <w:p>
            <w:pPr>
              <w:widowControl/>
              <w:jc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rFonts w:hint="eastAsia" w:eastAsia="宋体"/>
                <w:vertAlign w:val="baseline"/>
                <w:lang w:val="en-US" w:eastAsia="zh-CN"/>
              </w:rPr>
            </w:pPr>
            <w:r>
              <w:rPr>
                <w:rFonts w:hint="eastAsia"/>
                <w:vertAlign w:val="baseline"/>
                <w:lang w:val="en-US" w:eastAsia="zh-CN"/>
              </w:rPr>
              <w:t>1</w:t>
            </w:r>
          </w:p>
        </w:tc>
        <w:tc>
          <w:tcPr>
            <w:tcW w:w="1062" w:type="dxa"/>
            <w:vAlign w:val="center"/>
          </w:tcPr>
          <w:p>
            <w:pPr>
              <w:jc w:val="center"/>
              <w:rPr>
                <w:rFonts w:hint="default" w:eastAsia="宋体"/>
                <w:vertAlign w:val="baseline"/>
                <w:lang w:val="en-US" w:eastAsia="zh-CN"/>
              </w:rPr>
            </w:pPr>
            <w:r>
              <w:rPr>
                <w:rFonts w:hint="eastAsia"/>
                <w:vertAlign w:val="baseline"/>
                <w:lang w:val="en-US" w:eastAsia="zh-CN"/>
              </w:rPr>
              <w:t>0.5</w:t>
            </w:r>
          </w:p>
        </w:tc>
        <w:tc>
          <w:tcPr>
            <w:tcW w:w="1062" w:type="dxa"/>
            <w:vMerge w:val="restart"/>
            <w:vAlign w:val="center"/>
          </w:tcPr>
          <w:p>
            <w:pPr>
              <w:jc w:val="center"/>
              <w:rPr>
                <w:vertAlign w:val="baseline"/>
              </w:rPr>
            </w:pPr>
            <w:r>
              <w:rPr>
                <w:rFonts w:hint="eastAsia"/>
                <w:vertAlign w:val="baseline"/>
              </w:rPr>
              <w:t>2017年1月后</w:t>
            </w:r>
          </w:p>
        </w:tc>
        <w:tc>
          <w:tcPr>
            <w:tcW w:w="1062" w:type="dxa"/>
            <w:vMerge w:val="restart"/>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7" w:type="dxa"/>
            <w:vAlign w:val="center"/>
          </w:tcPr>
          <w:p>
            <w:pPr>
              <w:widowControl/>
              <w:jc w:val="center"/>
              <w:rPr>
                <w:vertAlign w:val="baseline"/>
              </w:rPr>
            </w:pPr>
            <w:r>
              <w:t>2</w:t>
            </w:r>
          </w:p>
        </w:tc>
        <w:tc>
          <w:tcPr>
            <w:tcW w:w="1013" w:type="dxa"/>
            <w:vAlign w:val="center"/>
          </w:tcPr>
          <w:p>
            <w:pPr>
              <w:spacing w:line="280" w:lineRule="exact"/>
              <w:jc w:val="center"/>
              <w:rPr>
                <w:vertAlign w:val="baseline"/>
              </w:rPr>
            </w:pPr>
            <w:r>
              <w:rPr>
                <w:rFonts w:hint="eastAsia"/>
              </w:rPr>
              <w:t>钻眼台车</w:t>
            </w:r>
          </w:p>
        </w:tc>
        <w:tc>
          <w:tcPr>
            <w:tcW w:w="1034" w:type="dxa"/>
            <w:vAlign w:val="center"/>
          </w:tcPr>
          <w:p>
            <w:pPr>
              <w:widowControl/>
              <w:jc w:val="center"/>
              <w:rPr>
                <w:vertAlign w:val="baseline"/>
              </w:rPr>
            </w:pPr>
            <w:r>
              <w:rPr>
                <w:rFonts w:hint="eastAsia"/>
                <w:lang w:val="en-US" w:eastAsia="zh-CN"/>
              </w:rPr>
              <w:t>普通</w:t>
            </w:r>
          </w:p>
        </w:tc>
        <w:tc>
          <w:tcPr>
            <w:tcW w:w="763" w:type="dxa"/>
            <w:vAlign w:val="center"/>
          </w:tcPr>
          <w:p>
            <w:pPr>
              <w:widowControl/>
              <w:jc w:val="center"/>
              <w:rPr>
                <w:vertAlign w:val="baseline"/>
              </w:rPr>
            </w:pPr>
            <w:r>
              <w:rPr>
                <w:rFonts w:hint="eastAsia"/>
              </w:rPr>
              <w:t>台</w:t>
            </w:r>
          </w:p>
        </w:tc>
        <w:tc>
          <w:tcPr>
            <w:tcW w:w="853" w:type="dxa"/>
            <w:vAlign w:val="center"/>
          </w:tcPr>
          <w:p>
            <w:pPr>
              <w:widowControl/>
              <w:jc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7" w:type="dxa"/>
            <w:vAlign w:val="center"/>
          </w:tcPr>
          <w:p>
            <w:pPr>
              <w:widowControl/>
              <w:jc w:val="center"/>
              <w:rPr>
                <w:vertAlign w:val="baseline"/>
              </w:rPr>
            </w:pPr>
            <w:r>
              <w:t>3</w:t>
            </w:r>
          </w:p>
        </w:tc>
        <w:tc>
          <w:tcPr>
            <w:tcW w:w="1013" w:type="dxa"/>
            <w:vAlign w:val="center"/>
          </w:tcPr>
          <w:p>
            <w:pPr>
              <w:spacing w:line="400" w:lineRule="exact"/>
              <w:jc w:val="center"/>
              <w:rPr>
                <w:vertAlign w:val="baseline"/>
              </w:rPr>
            </w:pPr>
            <w:r>
              <w:rPr>
                <w:rFonts w:hint="eastAsia"/>
                <w:lang w:val="en-US" w:eastAsia="zh-CN"/>
              </w:rPr>
              <w:t>灌浆泵</w:t>
            </w:r>
          </w:p>
        </w:tc>
        <w:tc>
          <w:tcPr>
            <w:tcW w:w="1034"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vertAlign w:val="baseline"/>
                <w:lang w:val="en-US"/>
              </w:rPr>
            </w:pPr>
            <w:r>
              <w:rPr>
                <w:rFonts w:hint="eastAsia"/>
                <w:lang w:val="en-US" w:eastAsia="zh-CN"/>
              </w:rPr>
              <w:t>满足施工需要</w:t>
            </w:r>
          </w:p>
        </w:tc>
        <w:tc>
          <w:tcPr>
            <w:tcW w:w="763" w:type="dxa"/>
            <w:vAlign w:val="center"/>
          </w:tcPr>
          <w:p>
            <w:pPr>
              <w:spacing w:line="400" w:lineRule="exact"/>
              <w:jc w:val="center"/>
              <w:rPr>
                <w:vertAlign w:val="baseline"/>
              </w:rPr>
            </w:pPr>
            <w:r>
              <w:rPr>
                <w:rFonts w:hint="eastAsia"/>
              </w:rPr>
              <w:t>台</w:t>
            </w:r>
          </w:p>
        </w:tc>
        <w:tc>
          <w:tcPr>
            <w:tcW w:w="853" w:type="dxa"/>
            <w:vAlign w:val="center"/>
          </w:tcPr>
          <w:p>
            <w:pPr>
              <w:widowControl/>
              <w:jc w:val="center"/>
              <w:rPr>
                <w:vertAlign w:val="baseline"/>
              </w:rPr>
            </w:pPr>
            <w:r>
              <w:rPr>
                <w:rFonts w:hint="eastAsia"/>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7" w:type="dxa"/>
            <w:vAlign w:val="center"/>
          </w:tcPr>
          <w:p>
            <w:pPr>
              <w:widowControl/>
              <w:jc w:val="center"/>
              <w:rPr>
                <w:vertAlign w:val="baseline"/>
              </w:rPr>
            </w:pPr>
            <w:r>
              <w:t>4</w:t>
            </w:r>
          </w:p>
        </w:tc>
        <w:tc>
          <w:tcPr>
            <w:tcW w:w="1013" w:type="dxa"/>
            <w:vAlign w:val="center"/>
          </w:tcPr>
          <w:p>
            <w:pPr>
              <w:widowControl/>
              <w:jc w:val="center"/>
              <w:rPr>
                <w:vertAlign w:val="baseline"/>
              </w:rPr>
            </w:pPr>
            <w:r>
              <w:rPr>
                <w:rFonts w:hint="eastAsia"/>
                <w:lang w:val="en-US" w:eastAsia="zh-CN"/>
              </w:rPr>
              <w:t>砂浆搅拌机</w:t>
            </w:r>
          </w:p>
        </w:tc>
        <w:tc>
          <w:tcPr>
            <w:tcW w:w="1034" w:type="dxa"/>
            <w:vAlign w:val="center"/>
          </w:tcPr>
          <w:p>
            <w:pPr>
              <w:widowControl/>
              <w:jc w:val="center"/>
              <w:rPr>
                <w:rFonts w:hint="eastAsia"/>
                <w:lang w:val="en-US" w:eastAsia="zh-CN"/>
              </w:rPr>
            </w:pPr>
            <w:r>
              <w:rPr>
                <w:rFonts w:hint="eastAsia"/>
                <w:lang w:val="en-US" w:eastAsia="zh-CN"/>
              </w:rPr>
              <w:t>满足施工需要</w:t>
            </w:r>
          </w:p>
        </w:tc>
        <w:tc>
          <w:tcPr>
            <w:tcW w:w="763" w:type="dxa"/>
            <w:vAlign w:val="center"/>
          </w:tcPr>
          <w:p>
            <w:pPr>
              <w:spacing w:line="400" w:lineRule="exact"/>
              <w:jc w:val="center"/>
              <w:rPr>
                <w:vertAlign w:val="baseline"/>
              </w:rPr>
            </w:pPr>
            <w:r>
              <w:rPr>
                <w:rFonts w:hint="eastAsia"/>
              </w:rPr>
              <w:t>台</w:t>
            </w:r>
          </w:p>
        </w:tc>
        <w:tc>
          <w:tcPr>
            <w:tcW w:w="853" w:type="dxa"/>
            <w:vAlign w:val="center"/>
          </w:tcPr>
          <w:p>
            <w:pPr>
              <w:widowControl/>
              <w:jc w:val="center"/>
              <w:rPr>
                <w:vertAlign w:val="baseline"/>
              </w:rPr>
            </w:pPr>
            <w:r>
              <w:t>2</w:t>
            </w:r>
          </w:p>
        </w:tc>
        <w:tc>
          <w:tcPr>
            <w:tcW w:w="937" w:type="dxa"/>
            <w:vAlign w:val="center"/>
          </w:tcPr>
          <w:p>
            <w:pPr>
              <w:jc w:val="center"/>
              <w:rPr>
                <w:vertAlign w:val="baseline"/>
              </w:rPr>
            </w:pPr>
          </w:p>
        </w:tc>
        <w:tc>
          <w:tcPr>
            <w:tcW w:w="1062" w:type="dxa"/>
            <w:vAlign w:val="center"/>
          </w:tcPr>
          <w:p>
            <w:pPr>
              <w:jc w:val="center"/>
              <w:rPr>
                <w:rFonts w:hint="eastAsia" w:eastAsia="宋体"/>
                <w:vertAlign w:val="baseline"/>
                <w:lang w:val="en-US" w:eastAsia="zh-CN"/>
              </w:rPr>
            </w:pPr>
            <w:r>
              <w:rPr>
                <w:rFonts w:hint="eastAsia"/>
                <w:vertAlign w:val="baseline"/>
                <w:lang w:val="en-US" w:eastAsia="zh-CN"/>
              </w:rPr>
              <w:t>1</w:t>
            </w:r>
          </w:p>
        </w:tc>
        <w:tc>
          <w:tcPr>
            <w:tcW w:w="1062" w:type="dxa"/>
            <w:vAlign w:val="center"/>
          </w:tcPr>
          <w:p>
            <w:pPr>
              <w:jc w:val="center"/>
              <w:rPr>
                <w:rFonts w:hint="default" w:eastAsia="宋体"/>
                <w:vertAlign w:val="baseline"/>
                <w:lang w:val="en-US" w:eastAsia="zh-CN"/>
              </w:rPr>
            </w:pPr>
            <w:r>
              <w:rPr>
                <w:rFonts w:hint="eastAsia"/>
                <w:vertAlign w:val="baseline"/>
                <w:lang w:val="en-US" w:eastAsia="zh-CN"/>
              </w:rPr>
              <w:t>0.5</w:t>
            </w: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7" w:type="dxa"/>
            <w:vAlign w:val="center"/>
          </w:tcPr>
          <w:p>
            <w:pPr>
              <w:widowControl/>
              <w:jc w:val="center"/>
              <w:rPr>
                <w:vertAlign w:val="baseline"/>
              </w:rPr>
            </w:pPr>
            <w:r>
              <w:rPr>
                <w:rFonts w:hint="eastAsia"/>
                <w:lang w:val="en-US" w:eastAsia="zh-CN"/>
              </w:rPr>
              <w:t>5</w:t>
            </w:r>
          </w:p>
        </w:tc>
        <w:tc>
          <w:tcPr>
            <w:tcW w:w="1013" w:type="dxa"/>
            <w:vAlign w:val="center"/>
          </w:tcPr>
          <w:p>
            <w:pPr>
              <w:widowControl/>
              <w:jc w:val="center"/>
              <w:rPr>
                <w:vertAlign w:val="baseline"/>
              </w:rPr>
            </w:pPr>
            <w:r>
              <w:rPr>
                <w:rFonts w:hint="eastAsia"/>
                <w:lang w:val="en-US" w:eastAsia="zh-CN"/>
              </w:rPr>
              <w:t>砼罐车</w:t>
            </w:r>
          </w:p>
        </w:tc>
        <w:tc>
          <w:tcPr>
            <w:tcW w:w="1034" w:type="dxa"/>
            <w:vAlign w:val="center"/>
          </w:tcPr>
          <w:p>
            <w:pPr>
              <w:widowControl/>
              <w:jc w:val="center"/>
              <w:rPr>
                <w:rFonts w:hint="eastAsia"/>
                <w:lang w:val="en-US" w:eastAsia="zh-CN"/>
              </w:rPr>
            </w:pPr>
            <w:r>
              <w:rPr>
                <w:rFonts w:hint="eastAsia"/>
                <w:lang w:val="en-US" w:eastAsia="zh-CN"/>
              </w:rPr>
              <w:t>大于8m³</w:t>
            </w:r>
          </w:p>
        </w:tc>
        <w:tc>
          <w:tcPr>
            <w:tcW w:w="763" w:type="dxa"/>
            <w:vAlign w:val="center"/>
          </w:tcPr>
          <w:p>
            <w:pPr>
              <w:widowControl/>
              <w:jc w:val="center"/>
              <w:rPr>
                <w:vertAlign w:val="baseline"/>
              </w:rPr>
            </w:pPr>
            <w:r>
              <w:rPr>
                <w:rFonts w:hint="eastAsia"/>
              </w:rPr>
              <w:t>台</w:t>
            </w:r>
          </w:p>
        </w:tc>
        <w:tc>
          <w:tcPr>
            <w:tcW w:w="853" w:type="dxa"/>
            <w:vAlign w:val="center"/>
          </w:tcPr>
          <w:p>
            <w:pPr>
              <w:widowControl/>
              <w:jc w:val="center"/>
              <w:rPr>
                <w:vertAlign w:val="baseline"/>
              </w:rPr>
            </w:pPr>
            <w:r>
              <w:rPr>
                <w:rFonts w:hint="eastAsia"/>
                <w:lang w:val="en-US" w:eastAsia="zh-CN"/>
              </w:rPr>
              <w:t>4</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7" w:type="dxa"/>
            <w:vAlign w:val="center"/>
          </w:tcPr>
          <w:p>
            <w:pPr>
              <w:widowControl/>
              <w:jc w:val="center"/>
              <w:rPr>
                <w:vertAlign w:val="baseline"/>
              </w:rPr>
            </w:pPr>
            <w:r>
              <w:rPr>
                <w:rFonts w:hint="eastAsia"/>
                <w:lang w:val="en-US" w:eastAsia="zh-CN"/>
              </w:rPr>
              <w:t>6</w:t>
            </w:r>
          </w:p>
        </w:tc>
        <w:tc>
          <w:tcPr>
            <w:tcW w:w="1013" w:type="dxa"/>
            <w:vAlign w:val="center"/>
          </w:tcPr>
          <w:p>
            <w:pPr>
              <w:widowControl/>
              <w:jc w:val="center"/>
              <w:textAlignment w:val="center"/>
              <w:rPr>
                <w:vertAlign w:val="baseline"/>
              </w:rPr>
            </w:pPr>
            <w:r>
              <w:rPr>
                <w:rFonts w:hint="eastAsia"/>
                <w:lang w:val="en-US" w:eastAsia="zh-CN"/>
              </w:rPr>
              <w:t>多级泵及配套</w:t>
            </w:r>
          </w:p>
        </w:tc>
        <w:tc>
          <w:tcPr>
            <w:tcW w:w="1034" w:type="dxa"/>
            <w:vAlign w:val="center"/>
          </w:tcPr>
          <w:p>
            <w:pPr>
              <w:widowControl/>
              <w:jc w:val="center"/>
              <w:rPr>
                <w:rFonts w:hint="eastAsia"/>
                <w:lang w:val="en-US" w:eastAsia="zh-CN"/>
              </w:rPr>
            </w:pPr>
            <w:r>
              <w:rPr>
                <w:rFonts w:hint="eastAsia"/>
                <w:lang w:val="en-US" w:eastAsia="zh-CN"/>
              </w:rPr>
              <w:t>满足施工需要</w:t>
            </w:r>
          </w:p>
        </w:tc>
        <w:tc>
          <w:tcPr>
            <w:tcW w:w="763" w:type="dxa"/>
            <w:vAlign w:val="center"/>
          </w:tcPr>
          <w:p>
            <w:pPr>
              <w:widowControl/>
              <w:jc w:val="center"/>
              <w:textAlignment w:val="center"/>
              <w:rPr>
                <w:vertAlign w:val="baseline"/>
              </w:rPr>
            </w:pPr>
            <w:r>
              <w:rPr>
                <w:rFonts w:hint="eastAsia"/>
                <w:lang w:val="en-US" w:eastAsia="zh-CN"/>
              </w:rPr>
              <w:t>套</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7" w:type="dxa"/>
            <w:vAlign w:val="center"/>
          </w:tcPr>
          <w:p>
            <w:pPr>
              <w:widowControl/>
              <w:jc w:val="center"/>
              <w:rPr>
                <w:vertAlign w:val="baseline"/>
              </w:rPr>
            </w:pPr>
            <w:r>
              <w:rPr>
                <w:rFonts w:hint="eastAsia"/>
                <w:lang w:val="en-US" w:eastAsia="zh-CN"/>
              </w:rPr>
              <w:t>7</w:t>
            </w:r>
          </w:p>
        </w:tc>
        <w:tc>
          <w:tcPr>
            <w:tcW w:w="1013" w:type="dxa"/>
            <w:vAlign w:val="center"/>
          </w:tcPr>
          <w:p>
            <w:pPr>
              <w:widowControl/>
              <w:jc w:val="center"/>
              <w:textAlignment w:val="center"/>
              <w:rPr>
                <w:vertAlign w:val="baseline"/>
              </w:rPr>
            </w:pPr>
            <w:r>
              <w:rPr>
                <w:rFonts w:hint="eastAsia"/>
                <w:lang w:val="en-US" w:eastAsia="zh-CN"/>
              </w:rPr>
              <w:t>增压泵</w:t>
            </w:r>
          </w:p>
        </w:tc>
        <w:tc>
          <w:tcPr>
            <w:tcW w:w="1034" w:type="dxa"/>
            <w:vAlign w:val="center"/>
          </w:tcPr>
          <w:p>
            <w:pPr>
              <w:widowControl/>
              <w:jc w:val="center"/>
              <w:rPr>
                <w:rFonts w:hint="eastAsia"/>
                <w:lang w:val="en-US" w:eastAsia="zh-CN"/>
              </w:rPr>
            </w:pPr>
            <w:r>
              <w:rPr>
                <w:rFonts w:hint="eastAsia"/>
                <w:lang w:val="en-US" w:eastAsia="zh-CN"/>
              </w:rPr>
              <w:t>满足施工需要</w:t>
            </w:r>
          </w:p>
        </w:tc>
        <w:tc>
          <w:tcPr>
            <w:tcW w:w="763" w:type="dxa"/>
            <w:vAlign w:val="center"/>
          </w:tcPr>
          <w:p>
            <w:pPr>
              <w:widowControl/>
              <w:jc w:val="center"/>
              <w:textAlignment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707" w:type="dxa"/>
            <w:vAlign w:val="center"/>
          </w:tcPr>
          <w:p>
            <w:pPr>
              <w:widowControl/>
              <w:jc w:val="center"/>
              <w:rPr>
                <w:vertAlign w:val="baseline"/>
              </w:rPr>
            </w:pPr>
            <w:r>
              <w:rPr>
                <w:rFonts w:hint="eastAsia"/>
                <w:lang w:val="en-US" w:eastAsia="zh-CN"/>
              </w:rPr>
              <w:t>8</w:t>
            </w:r>
          </w:p>
        </w:tc>
        <w:tc>
          <w:tcPr>
            <w:tcW w:w="1013" w:type="dxa"/>
            <w:vAlign w:val="center"/>
          </w:tcPr>
          <w:p>
            <w:pPr>
              <w:widowControl/>
              <w:jc w:val="center"/>
              <w:rPr>
                <w:vertAlign w:val="baseline"/>
              </w:rPr>
            </w:pPr>
            <w:r>
              <w:rPr>
                <w:rFonts w:hint="default"/>
                <w:lang w:val="en-US" w:eastAsia="zh-CN"/>
              </w:rPr>
              <w:t>砼输送泵</w:t>
            </w:r>
          </w:p>
        </w:tc>
        <w:tc>
          <w:tcPr>
            <w:tcW w:w="1034" w:type="dxa"/>
            <w:vAlign w:val="center"/>
          </w:tcPr>
          <w:p>
            <w:pPr>
              <w:widowControl/>
              <w:jc w:val="center"/>
              <w:rPr>
                <w:rFonts w:hint="eastAsia"/>
                <w:lang w:val="en-US" w:eastAsia="zh-CN"/>
              </w:rPr>
            </w:pPr>
            <w:r>
              <w:rPr>
                <w:rFonts w:hint="eastAsia"/>
                <w:lang w:val="en-US" w:eastAsia="zh-CN"/>
              </w:rPr>
              <w:t>8～12m3</w:t>
            </w:r>
          </w:p>
          <w:p>
            <w:pPr>
              <w:widowControl/>
              <w:jc w:val="center"/>
              <w:rPr>
                <w:rFonts w:hint="eastAsia"/>
                <w:lang w:val="en-US" w:eastAsia="zh-CN"/>
              </w:rPr>
            </w:pPr>
          </w:p>
        </w:tc>
        <w:tc>
          <w:tcPr>
            <w:tcW w:w="763" w:type="dxa"/>
            <w:vAlign w:val="center"/>
          </w:tcPr>
          <w:p>
            <w:pPr>
              <w:widowControl/>
              <w:jc w:val="center"/>
              <w:rPr>
                <w:vertAlign w:val="baseline"/>
              </w:rPr>
            </w:pPr>
            <w:r>
              <w:rPr>
                <w:rFonts w:hint="eastAsia"/>
                <w:lang w:val="en-US" w:eastAsia="zh-CN"/>
              </w:rPr>
              <w:t>台</w:t>
            </w:r>
          </w:p>
        </w:tc>
        <w:tc>
          <w:tcPr>
            <w:tcW w:w="853" w:type="dxa"/>
            <w:vAlign w:val="center"/>
          </w:tcPr>
          <w:p>
            <w:pPr>
              <w:widowControl/>
              <w:jc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7" w:type="dxa"/>
            <w:vAlign w:val="center"/>
          </w:tcPr>
          <w:p>
            <w:pPr>
              <w:widowControl/>
              <w:jc w:val="center"/>
              <w:rPr>
                <w:vertAlign w:val="baseline"/>
              </w:rPr>
            </w:pPr>
            <w:r>
              <w:rPr>
                <w:rFonts w:hint="eastAsia"/>
                <w:lang w:val="en-US" w:eastAsia="zh-CN"/>
              </w:rPr>
              <w:t>9</w:t>
            </w:r>
          </w:p>
        </w:tc>
        <w:tc>
          <w:tcPr>
            <w:tcW w:w="1013" w:type="dxa"/>
            <w:vAlign w:val="center"/>
          </w:tcPr>
          <w:p>
            <w:pPr>
              <w:widowControl/>
              <w:jc w:val="center"/>
              <w:textAlignment w:val="center"/>
              <w:rPr>
                <w:vertAlign w:val="baseline"/>
              </w:rPr>
            </w:pPr>
            <w:r>
              <w:rPr>
                <w:rFonts w:hint="eastAsia"/>
              </w:rPr>
              <w:t>吊车</w:t>
            </w:r>
          </w:p>
        </w:tc>
        <w:tc>
          <w:tcPr>
            <w:tcW w:w="1034" w:type="dxa"/>
            <w:vAlign w:val="center"/>
          </w:tcPr>
          <w:p>
            <w:pPr>
              <w:widowControl/>
              <w:jc w:val="center"/>
              <w:rPr>
                <w:rFonts w:hint="eastAsia"/>
                <w:lang w:val="en-US" w:eastAsia="zh-CN"/>
              </w:rPr>
            </w:pPr>
            <w:r>
              <w:rPr>
                <w:rFonts w:hint="eastAsia"/>
                <w:lang w:val="en-US" w:eastAsia="zh-CN"/>
              </w:rPr>
              <w:t>25t</w:t>
            </w:r>
          </w:p>
        </w:tc>
        <w:tc>
          <w:tcPr>
            <w:tcW w:w="763" w:type="dxa"/>
            <w:vAlign w:val="center"/>
          </w:tcPr>
          <w:p>
            <w:pPr>
              <w:widowControl/>
              <w:jc w:val="center"/>
              <w:textAlignment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07" w:type="dxa"/>
            <w:vAlign w:val="center"/>
          </w:tcPr>
          <w:p>
            <w:pPr>
              <w:widowControl/>
              <w:jc w:val="center"/>
              <w:rPr>
                <w:vertAlign w:val="baseline"/>
              </w:rPr>
            </w:pPr>
            <w:r>
              <w:rPr>
                <w:rFonts w:hint="eastAsia"/>
                <w:lang w:val="en-US" w:eastAsia="zh-CN"/>
              </w:rPr>
              <w:t>10</w:t>
            </w:r>
          </w:p>
        </w:tc>
        <w:tc>
          <w:tcPr>
            <w:tcW w:w="1013" w:type="dxa"/>
            <w:vAlign w:val="center"/>
          </w:tcPr>
          <w:p>
            <w:pPr>
              <w:widowControl/>
              <w:jc w:val="center"/>
              <w:textAlignment w:val="center"/>
              <w:rPr>
                <w:vertAlign w:val="baseline"/>
              </w:rPr>
            </w:pPr>
            <w:r>
              <w:rPr>
                <w:rFonts w:hint="eastAsia"/>
              </w:rPr>
              <w:t>通风机</w:t>
            </w:r>
          </w:p>
        </w:tc>
        <w:tc>
          <w:tcPr>
            <w:tcW w:w="1034" w:type="dxa"/>
            <w:vAlign w:val="center"/>
          </w:tcPr>
          <w:p>
            <w:pPr>
              <w:widowControl/>
              <w:jc w:val="center"/>
              <w:rPr>
                <w:rFonts w:hint="default"/>
                <w:lang w:val="en-US" w:eastAsia="zh-CN"/>
              </w:rPr>
            </w:pPr>
            <w:r>
              <w:rPr>
                <w:rFonts w:hint="eastAsia"/>
                <w:lang w:val="en-US" w:eastAsia="zh-CN"/>
              </w:rPr>
              <w:t>75kw轴流风机</w:t>
            </w:r>
          </w:p>
        </w:tc>
        <w:tc>
          <w:tcPr>
            <w:tcW w:w="763" w:type="dxa"/>
            <w:vAlign w:val="center"/>
          </w:tcPr>
          <w:p>
            <w:pPr>
              <w:widowControl/>
              <w:jc w:val="center"/>
              <w:textAlignment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07" w:type="dxa"/>
            <w:vAlign w:val="center"/>
          </w:tcPr>
          <w:p>
            <w:pPr>
              <w:widowControl/>
              <w:jc w:val="center"/>
              <w:rPr>
                <w:vertAlign w:val="baseline"/>
              </w:rPr>
            </w:pPr>
            <w:r>
              <w:rPr>
                <w:rFonts w:hint="eastAsia"/>
                <w:lang w:val="en-US" w:eastAsia="zh-CN"/>
              </w:rPr>
              <w:t>11</w:t>
            </w:r>
          </w:p>
        </w:tc>
        <w:tc>
          <w:tcPr>
            <w:tcW w:w="1013" w:type="dxa"/>
            <w:vAlign w:val="center"/>
          </w:tcPr>
          <w:p>
            <w:pPr>
              <w:widowControl/>
              <w:jc w:val="center"/>
              <w:textAlignment w:val="center"/>
              <w:rPr>
                <w:vertAlign w:val="baseline"/>
              </w:rPr>
            </w:pPr>
            <w:r>
              <w:rPr>
                <w:rFonts w:hint="eastAsia"/>
              </w:rPr>
              <w:t>变压器</w:t>
            </w:r>
          </w:p>
        </w:tc>
        <w:tc>
          <w:tcPr>
            <w:tcW w:w="1034" w:type="dxa"/>
            <w:vAlign w:val="center"/>
          </w:tcPr>
          <w:p>
            <w:pPr>
              <w:widowControl/>
              <w:jc w:val="center"/>
              <w:rPr>
                <w:rFonts w:hint="default"/>
                <w:lang w:val="en-US" w:eastAsia="zh-CN"/>
              </w:rPr>
            </w:pPr>
            <w:r>
              <w:rPr>
                <w:rFonts w:hint="eastAsia"/>
                <w:lang w:val="en-US" w:eastAsia="zh-CN"/>
              </w:rPr>
              <w:t>200kv以内</w:t>
            </w:r>
          </w:p>
        </w:tc>
        <w:tc>
          <w:tcPr>
            <w:tcW w:w="763" w:type="dxa"/>
            <w:vAlign w:val="center"/>
          </w:tcPr>
          <w:p>
            <w:pPr>
              <w:widowControl/>
              <w:jc w:val="center"/>
              <w:textAlignment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7" w:type="dxa"/>
            <w:vAlign w:val="center"/>
          </w:tcPr>
          <w:p>
            <w:pPr>
              <w:widowControl/>
              <w:jc w:val="center"/>
              <w:rPr>
                <w:vertAlign w:val="baseline"/>
              </w:rPr>
            </w:pPr>
            <w:r>
              <w:rPr>
                <w:rFonts w:hint="eastAsia"/>
                <w:lang w:val="en-US" w:eastAsia="zh-CN"/>
              </w:rPr>
              <w:t>12</w:t>
            </w:r>
          </w:p>
        </w:tc>
        <w:tc>
          <w:tcPr>
            <w:tcW w:w="1013" w:type="dxa"/>
            <w:vAlign w:val="center"/>
          </w:tcPr>
          <w:p>
            <w:pPr>
              <w:widowControl/>
              <w:jc w:val="center"/>
              <w:textAlignment w:val="center"/>
              <w:rPr>
                <w:vertAlign w:val="baseline"/>
              </w:rPr>
            </w:pPr>
            <w:r>
              <w:rPr>
                <w:rFonts w:hint="eastAsia"/>
              </w:rPr>
              <w:t>空压机</w:t>
            </w:r>
          </w:p>
        </w:tc>
        <w:tc>
          <w:tcPr>
            <w:tcW w:w="1034" w:type="dxa"/>
            <w:vAlign w:val="center"/>
          </w:tcPr>
          <w:p>
            <w:pPr>
              <w:widowControl/>
              <w:jc w:val="center"/>
              <w:rPr>
                <w:rFonts w:hint="eastAsia"/>
                <w:lang w:val="en-US" w:eastAsia="zh-CN"/>
              </w:rPr>
            </w:pPr>
            <w:r>
              <w:rPr>
                <w:rFonts w:hint="eastAsia"/>
                <w:lang w:val="en-US" w:eastAsia="zh-CN"/>
              </w:rPr>
              <w:t>75kw</w:t>
            </w:r>
          </w:p>
        </w:tc>
        <w:tc>
          <w:tcPr>
            <w:tcW w:w="763" w:type="dxa"/>
            <w:vAlign w:val="center"/>
          </w:tcPr>
          <w:p>
            <w:pPr>
              <w:widowControl/>
              <w:jc w:val="center"/>
              <w:textAlignment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707" w:type="dxa"/>
            <w:vAlign w:val="center"/>
          </w:tcPr>
          <w:p>
            <w:pPr>
              <w:widowControl/>
              <w:jc w:val="center"/>
              <w:rPr>
                <w:vertAlign w:val="baseline"/>
              </w:rPr>
            </w:pPr>
            <w:r>
              <w:rPr>
                <w:rFonts w:hint="eastAsia"/>
                <w:lang w:val="en-US" w:eastAsia="zh-CN"/>
              </w:rPr>
              <w:t>13</w:t>
            </w:r>
          </w:p>
        </w:tc>
        <w:tc>
          <w:tcPr>
            <w:tcW w:w="1013" w:type="dxa"/>
            <w:vAlign w:val="center"/>
          </w:tcPr>
          <w:p>
            <w:pPr>
              <w:widowControl/>
              <w:jc w:val="center"/>
              <w:textAlignment w:val="center"/>
              <w:rPr>
                <w:vertAlign w:val="baseline"/>
              </w:rPr>
            </w:pPr>
            <w:r>
              <w:rPr>
                <w:rFonts w:hint="eastAsia"/>
                <w:lang w:val="en-US" w:eastAsia="zh-CN"/>
              </w:rPr>
              <w:t>挖掘机</w:t>
            </w:r>
          </w:p>
        </w:tc>
        <w:tc>
          <w:tcPr>
            <w:tcW w:w="1034" w:type="dxa"/>
            <w:vAlign w:val="center"/>
          </w:tcPr>
          <w:p>
            <w:pPr>
              <w:widowControl/>
              <w:jc w:val="center"/>
              <w:rPr>
                <w:rFonts w:hint="default"/>
                <w:lang w:val="en-US" w:eastAsia="zh-CN"/>
              </w:rPr>
            </w:pPr>
            <w:r>
              <w:rPr>
                <w:rFonts w:hint="eastAsia"/>
                <w:lang w:val="en-US" w:eastAsia="zh-CN"/>
              </w:rPr>
              <w:t>斗容量大于1.1m3</w:t>
            </w:r>
          </w:p>
        </w:tc>
        <w:tc>
          <w:tcPr>
            <w:tcW w:w="763" w:type="dxa"/>
            <w:vAlign w:val="center"/>
          </w:tcPr>
          <w:p>
            <w:pPr>
              <w:jc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3</w:t>
            </w:r>
          </w:p>
        </w:tc>
        <w:tc>
          <w:tcPr>
            <w:tcW w:w="937" w:type="dxa"/>
            <w:vAlign w:val="center"/>
          </w:tcPr>
          <w:p>
            <w:pPr>
              <w:jc w:val="center"/>
              <w:rPr>
                <w:vertAlign w:val="baseline"/>
              </w:rPr>
            </w:pPr>
          </w:p>
        </w:tc>
        <w:tc>
          <w:tcPr>
            <w:tcW w:w="1062" w:type="dxa"/>
            <w:vAlign w:val="center"/>
          </w:tcPr>
          <w:p>
            <w:pPr>
              <w:jc w:val="center"/>
              <w:rPr>
                <w:vertAlign w:val="baseline"/>
              </w:rPr>
            </w:pPr>
            <w:r>
              <w:rPr>
                <w:rFonts w:hint="eastAsia"/>
                <w:vertAlign w:val="baseline"/>
                <w:lang w:val="en-US" w:eastAsia="zh-CN"/>
              </w:rPr>
              <w:t>1</w:t>
            </w:r>
          </w:p>
        </w:tc>
        <w:tc>
          <w:tcPr>
            <w:tcW w:w="1062" w:type="dxa"/>
            <w:vAlign w:val="center"/>
          </w:tcPr>
          <w:p>
            <w:pPr>
              <w:jc w:val="center"/>
              <w:rPr>
                <w:vertAlign w:val="baseline"/>
              </w:rPr>
            </w:pPr>
            <w:r>
              <w:rPr>
                <w:rFonts w:hint="eastAsia"/>
                <w:vertAlign w:val="baseline"/>
                <w:lang w:val="en-US" w:eastAsia="zh-CN"/>
              </w:rPr>
              <w:t>0.5</w:t>
            </w: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7" w:type="dxa"/>
            <w:vAlign w:val="center"/>
          </w:tcPr>
          <w:p>
            <w:pPr>
              <w:widowControl/>
              <w:jc w:val="center"/>
              <w:rPr>
                <w:vertAlign w:val="baseline"/>
              </w:rPr>
            </w:pPr>
            <w:r>
              <w:rPr>
                <w:rFonts w:hint="eastAsia"/>
                <w:lang w:val="en-US" w:eastAsia="zh-CN"/>
              </w:rPr>
              <w:t>14</w:t>
            </w:r>
          </w:p>
        </w:tc>
        <w:tc>
          <w:tcPr>
            <w:tcW w:w="1013" w:type="dxa"/>
            <w:vAlign w:val="center"/>
          </w:tcPr>
          <w:p>
            <w:pPr>
              <w:widowControl/>
              <w:jc w:val="center"/>
              <w:textAlignment w:val="center"/>
              <w:rPr>
                <w:vertAlign w:val="baseline"/>
              </w:rPr>
            </w:pPr>
            <w:r>
              <w:rPr>
                <w:rFonts w:hint="eastAsia"/>
                <w:lang w:val="en-US" w:eastAsia="zh-CN"/>
              </w:rPr>
              <w:t>装载机</w:t>
            </w:r>
          </w:p>
        </w:tc>
        <w:tc>
          <w:tcPr>
            <w:tcW w:w="1034" w:type="dxa"/>
            <w:vAlign w:val="center"/>
          </w:tcPr>
          <w:p>
            <w:pPr>
              <w:widowControl/>
              <w:jc w:val="center"/>
              <w:rPr>
                <w:rFonts w:hint="default"/>
                <w:lang w:val="en-US" w:eastAsia="zh-CN"/>
              </w:rPr>
            </w:pPr>
            <w:r>
              <w:rPr>
                <w:rFonts w:hint="eastAsia"/>
                <w:lang w:val="en-US" w:eastAsia="zh-CN"/>
              </w:rPr>
              <w:t>ZL50</w:t>
            </w:r>
          </w:p>
        </w:tc>
        <w:tc>
          <w:tcPr>
            <w:tcW w:w="763" w:type="dxa"/>
            <w:vAlign w:val="center"/>
          </w:tcPr>
          <w:p>
            <w:pPr>
              <w:jc w:val="center"/>
              <w:rPr>
                <w:vertAlign w:val="baseline"/>
              </w:rPr>
            </w:pPr>
            <w:r>
              <w:rPr>
                <w:rFonts w:hint="eastAsia"/>
                <w:lang w:val="en-US" w:eastAsia="zh-CN"/>
              </w:rPr>
              <w:t>台</w:t>
            </w:r>
          </w:p>
        </w:tc>
        <w:tc>
          <w:tcPr>
            <w:tcW w:w="853" w:type="dxa"/>
            <w:vAlign w:val="center"/>
          </w:tcPr>
          <w:p>
            <w:pPr>
              <w:widowControl/>
              <w:jc w:val="center"/>
              <w:textAlignment w:val="center"/>
              <w:rPr>
                <w:vertAlign w:val="baseline"/>
              </w:rPr>
            </w:pPr>
            <w:r>
              <w:rPr>
                <w:rFonts w:hint="eastAsia"/>
                <w:lang w:val="en-US" w:eastAsia="zh-CN"/>
              </w:rPr>
              <w:t>2</w:t>
            </w:r>
          </w:p>
        </w:tc>
        <w:tc>
          <w:tcPr>
            <w:tcW w:w="937" w:type="dxa"/>
            <w:vAlign w:val="center"/>
          </w:tcPr>
          <w:p>
            <w:pPr>
              <w:jc w:val="center"/>
              <w:rPr>
                <w:vertAlign w:val="baseline"/>
              </w:rPr>
            </w:pPr>
          </w:p>
        </w:tc>
        <w:tc>
          <w:tcPr>
            <w:tcW w:w="1062" w:type="dxa"/>
            <w:vAlign w:val="center"/>
          </w:tcPr>
          <w:p>
            <w:pPr>
              <w:jc w:val="center"/>
              <w:rPr>
                <w:vertAlign w:val="baseline"/>
              </w:rPr>
            </w:pPr>
            <w:r>
              <w:rPr>
                <w:rFonts w:hint="eastAsia"/>
                <w:vertAlign w:val="baseline"/>
                <w:lang w:val="en-US" w:eastAsia="zh-CN"/>
              </w:rPr>
              <w:t>1</w:t>
            </w:r>
          </w:p>
        </w:tc>
        <w:tc>
          <w:tcPr>
            <w:tcW w:w="1062" w:type="dxa"/>
            <w:vAlign w:val="center"/>
          </w:tcPr>
          <w:p>
            <w:pPr>
              <w:jc w:val="center"/>
              <w:rPr>
                <w:vertAlign w:val="baseline"/>
              </w:rPr>
            </w:pPr>
            <w:r>
              <w:rPr>
                <w:rFonts w:hint="eastAsia"/>
                <w:vertAlign w:val="baseline"/>
                <w:lang w:val="en-US" w:eastAsia="zh-CN"/>
              </w:rPr>
              <w:t>0.5</w:t>
            </w: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7" w:type="dxa"/>
            <w:vAlign w:val="center"/>
          </w:tcPr>
          <w:p>
            <w:pPr>
              <w:widowControl/>
              <w:jc w:val="center"/>
              <w:rPr>
                <w:vertAlign w:val="baseline"/>
              </w:rPr>
            </w:pPr>
            <w:r>
              <w:rPr>
                <w:rFonts w:hint="eastAsia"/>
                <w:lang w:val="en-US" w:eastAsia="zh-CN"/>
              </w:rPr>
              <w:t>15</w:t>
            </w:r>
          </w:p>
        </w:tc>
        <w:tc>
          <w:tcPr>
            <w:tcW w:w="1013" w:type="dxa"/>
            <w:vAlign w:val="center"/>
          </w:tcPr>
          <w:p>
            <w:pPr>
              <w:widowControl/>
              <w:jc w:val="center"/>
              <w:textAlignment w:val="center"/>
              <w:rPr>
                <w:vertAlign w:val="baseline"/>
              </w:rPr>
            </w:pPr>
            <w:r>
              <w:rPr>
                <w:rFonts w:hint="eastAsia"/>
                <w:lang w:val="en-US" w:eastAsia="zh-CN"/>
              </w:rPr>
              <w:t>运输汽车</w:t>
            </w:r>
          </w:p>
        </w:tc>
        <w:tc>
          <w:tcPr>
            <w:tcW w:w="1034" w:type="dxa"/>
            <w:vAlign w:val="center"/>
          </w:tcPr>
          <w:p>
            <w:pPr>
              <w:widowControl/>
              <w:jc w:val="center"/>
              <w:rPr>
                <w:rFonts w:hint="eastAsia"/>
                <w:lang w:val="en-US" w:eastAsia="zh-CN"/>
              </w:rPr>
            </w:pPr>
            <w:r>
              <w:rPr>
                <w:rFonts w:hint="eastAsia"/>
                <w:lang w:val="en-US" w:eastAsia="zh-CN"/>
              </w:rPr>
              <w:t>20t</w:t>
            </w:r>
          </w:p>
        </w:tc>
        <w:tc>
          <w:tcPr>
            <w:tcW w:w="763" w:type="dxa"/>
            <w:vAlign w:val="center"/>
          </w:tcPr>
          <w:p>
            <w:pPr>
              <w:jc w:val="center"/>
              <w:rPr>
                <w:vertAlign w:val="baseline"/>
              </w:rPr>
            </w:pPr>
            <w:r>
              <w:rPr>
                <w:rFonts w:hint="eastAsia"/>
                <w:lang w:val="en-US" w:eastAsia="zh-CN"/>
              </w:rPr>
              <w:t>辆</w:t>
            </w:r>
          </w:p>
        </w:tc>
        <w:tc>
          <w:tcPr>
            <w:tcW w:w="853" w:type="dxa"/>
            <w:vAlign w:val="center"/>
          </w:tcPr>
          <w:p>
            <w:pPr>
              <w:widowControl/>
              <w:jc w:val="center"/>
              <w:textAlignment w:val="center"/>
              <w:rPr>
                <w:vertAlign w:val="baseline"/>
              </w:rPr>
            </w:pPr>
            <w:r>
              <w:rPr>
                <w:rFonts w:hint="eastAsia"/>
                <w:lang w:val="en-US" w:eastAsia="zh-CN"/>
              </w:rPr>
              <w:t>6</w:t>
            </w:r>
          </w:p>
        </w:tc>
        <w:tc>
          <w:tcPr>
            <w:tcW w:w="937" w:type="dxa"/>
            <w:vAlign w:val="center"/>
          </w:tcPr>
          <w:p>
            <w:pPr>
              <w:jc w:val="center"/>
              <w:rPr>
                <w:vertAlign w:val="baseline"/>
              </w:rPr>
            </w:pPr>
          </w:p>
        </w:tc>
        <w:tc>
          <w:tcPr>
            <w:tcW w:w="1062" w:type="dxa"/>
            <w:vAlign w:val="center"/>
          </w:tcPr>
          <w:p>
            <w:pPr>
              <w:jc w:val="center"/>
              <w:rPr>
                <w:vertAlign w:val="baseline"/>
              </w:rPr>
            </w:pPr>
          </w:p>
        </w:tc>
        <w:tc>
          <w:tcPr>
            <w:tcW w:w="1062" w:type="dxa"/>
            <w:vAlign w:val="center"/>
          </w:tcPr>
          <w:p>
            <w:pPr>
              <w:jc w:val="center"/>
              <w:rPr>
                <w:vertAlign w:val="baseline"/>
              </w:rPr>
            </w:pPr>
          </w:p>
        </w:tc>
        <w:tc>
          <w:tcPr>
            <w:tcW w:w="1062" w:type="dxa"/>
            <w:vMerge w:val="continue"/>
            <w:vAlign w:val="center"/>
          </w:tcPr>
          <w:p>
            <w:pPr>
              <w:jc w:val="center"/>
              <w:rPr>
                <w:vertAlign w:val="baseline"/>
              </w:rPr>
            </w:pPr>
          </w:p>
        </w:tc>
        <w:tc>
          <w:tcPr>
            <w:tcW w:w="1062" w:type="dxa"/>
            <w:vMerge w:val="continue"/>
            <w:vAlign w:val="center"/>
          </w:tcPr>
          <w:p>
            <w:pPr>
              <w:jc w:val="center"/>
              <w:rPr>
                <w:vertAlign w:val="baseline"/>
              </w:rPr>
            </w:pPr>
          </w:p>
        </w:tc>
      </w:tr>
    </w:tbl>
    <w:p>
      <w:pPr>
        <w:jc w:val="center"/>
      </w:pPr>
    </w:p>
    <w:p>
      <w:pPr>
        <w:widowControl/>
        <w:spacing w:line="360" w:lineRule="auto"/>
        <w:jc w:val="left"/>
        <w:rPr>
          <w:rFonts w:ascii="宋体" w:hAnsi="宋体" w:cs="宋体"/>
          <w:sz w:val="18"/>
          <w:szCs w:val="18"/>
        </w:rPr>
      </w:pPr>
      <w:r>
        <w:rPr>
          <w:rFonts w:hint="eastAsia" w:ascii="宋体" w:hAnsi="宋体" w:cs="宋体"/>
          <w:sz w:val="18"/>
          <w:szCs w:val="18"/>
        </w:rPr>
        <w:t>注：1、若监理工程师或招标人认为投标人配备的机械设备不能满足现场施工的需要，或不能保证工程质量和进度时，招标人有权要求投标人增加。</w:t>
      </w:r>
    </w:p>
    <w:p>
      <w:pPr>
        <w:spacing w:line="360" w:lineRule="auto"/>
        <w:jc w:val="left"/>
        <w:rPr>
          <w:rFonts w:ascii="宋体" w:hAnsi="宋体" w:cs="宋体"/>
          <w:bCs/>
          <w:sz w:val="44"/>
          <w:szCs w:val="44"/>
        </w:rPr>
      </w:pPr>
      <w:r>
        <w:rPr>
          <w:rFonts w:hint="eastAsia"/>
          <w:sz w:val="18"/>
          <w:szCs w:val="18"/>
        </w:rPr>
        <w:t>2、本表中的总数量为承包人中标后向发包人承诺的投入最低设备要求。</w:t>
      </w:r>
      <w:bookmarkEnd w:id="0"/>
      <w:bookmarkEnd w:id="1"/>
      <w:bookmarkEnd w:id="2"/>
      <w:bookmarkEnd w:id="3"/>
    </w:p>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sz w:val="20"/>
        <w:szCs w:val="20"/>
        <w:lang w:val="en-US"/>
      </w:rPr>
    </w:pPr>
    <w:r>
      <w:rPr>
        <w:rFonts w:hint="eastAsia"/>
        <w:sz w:val="20"/>
        <w:szCs w:val="20"/>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002F6A91"/>
    <w:rsid w:val="00003F71"/>
    <w:rsid w:val="00013D6D"/>
    <w:rsid w:val="000217C8"/>
    <w:rsid w:val="0005218D"/>
    <w:rsid w:val="00073B11"/>
    <w:rsid w:val="000819C9"/>
    <w:rsid w:val="000A0A1B"/>
    <w:rsid w:val="000B2D49"/>
    <w:rsid w:val="000D565A"/>
    <w:rsid w:val="000F6F41"/>
    <w:rsid w:val="000F72C3"/>
    <w:rsid w:val="00115FFE"/>
    <w:rsid w:val="00121636"/>
    <w:rsid w:val="0013455F"/>
    <w:rsid w:val="00152D27"/>
    <w:rsid w:val="001621CA"/>
    <w:rsid w:val="00167B32"/>
    <w:rsid w:val="00177478"/>
    <w:rsid w:val="00177655"/>
    <w:rsid w:val="001776EF"/>
    <w:rsid w:val="0018742D"/>
    <w:rsid w:val="00195B55"/>
    <w:rsid w:val="00196C92"/>
    <w:rsid w:val="001A4A4A"/>
    <w:rsid w:val="001C6F04"/>
    <w:rsid w:val="001D288D"/>
    <w:rsid w:val="001D484A"/>
    <w:rsid w:val="00225A6C"/>
    <w:rsid w:val="00241D87"/>
    <w:rsid w:val="00242C6F"/>
    <w:rsid w:val="00262F9D"/>
    <w:rsid w:val="002744AE"/>
    <w:rsid w:val="0027773C"/>
    <w:rsid w:val="00286E1A"/>
    <w:rsid w:val="00290C36"/>
    <w:rsid w:val="00290CBE"/>
    <w:rsid w:val="00294B88"/>
    <w:rsid w:val="002B7DCB"/>
    <w:rsid w:val="002C118F"/>
    <w:rsid w:val="002C4EE9"/>
    <w:rsid w:val="002E16E4"/>
    <w:rsid w:val="002E1C1F"/>
    <w:rsid w:val="002F396D"/>
    <w:rsid w:val="002F6A91"/>
    <w:rsid w:val="003179D1"/>
    <w:rsid w:val="00321D43"/>
    <w:rsid w:val="00323B43"/>
    <w:rsid w:val="00327F2A"/>
    <w:rsid w:val="003635E6"/>
    <w:rsid w:val="00381AA6"/>
    <w:rsid w:val="00385DCB"/>
    <w:rsid w:val="003A67D5"/>
    <w:rsid w:val="003B4D50"/>
    <w:rsid w:val="003D37D8"/>
    <w:rsid w:val="0040596D"/>
    <w:rsid w:val="00415C6F"/>
    <w:rsid w:val="00427FBD"/>
    <w:rsid w:val="00432DE2"/>
    <w:rsid w:val="004358AB"/>
    <w:rsid w:val="00444121"/>
    <w:rsid w:val="00450BA3"/>
    <w:rsid w:val="004B052E"/>
    <w:rsid w:val="004D3B2D"/>
    <w:rsid w:val="004D6059"/>
    <w:rsid w:val="004D682B"/>
    <w:rsid w:val="004E349B"/>
    <w:rsid w:val="004F7A39"/>
    <w:rsid w:val="00507634"/>
    <w:rsid w:val="005240F7"/>
    <w:rsid w:val="0052461A"/>
    <w:rsid w:val="00532974"/>
    <w:rsid w:val="005547D1"/>
    <w:rsid w:val="005559AA"/>
    <w:rsid w:val="00565038"/>
    <w:rsid w:val="0057441D"/>
    <w:rsid w:val="00584F6D"/>
    <w:rsid w:val="00590533"/>
    <w:rsid w:val="005A4478"/>
    <w:rsid w:val="005A58AC"/>
    <w:rsid w:val="005B1AE0"/>
    <w:rsid w:val="005B49F3"/>
    <w:rsid w:val="005C3980"/>
    <w:rsid w:val="005C53FD"/>
    <w:rsid w:val="005C6BEF"/>
    <w:rsid w:val="005E3580"/>
    <w:rsid w:val="005F3AC7"/>
    <w:rsid w:val="00602F65"/>
    <w:rsid w:val="0060759B"/>
    <w:rsid w:val="00621A53"/>
    <w:rsid w:val="006227CB"/>
    <w:rsid w:val="00641DDE"/>
    <w:rsid w:val="0064344D"/>
    <w:rsid w:val="0065002D"/>
    <w:rsid w:val="00682A3D"/>
    <w:rsid w:val="00682A58"/>
    <w:rsid w:val="00692DBE"/>
    <w:rsid w:val="006B5454"/>
    <w:rsid w:val="006C713C"/>
    <w:rsid w:val="006D1547"/>
    <w:rsid w:val="006D5A5E"/>
    <w:rsid w:val="006F22A3"/>
    <w:rsid w:val="006F48F4"/>
    <w:rsid w:val="00706C19"/>
    <w:rsid w:val="007431D8"/>
    <w:rsid w:val="007718B8"/>
    <w:rsid w:val="007723BC"/>
    <w:rsid w:val="00784C3E"/>
    <w:rsid w:val="007A63E4"/>
    <w:rsid w:val="007B2D7D"/>
    <w:rsid w:val="007C0AF0"/>
    <w:rsid w:val="00806CF2"/>
    <w:rsid w:val="00810DEE"/>
    <w:rsid w:val="00813F72"/>
    <w:rsid w:val="00827C9E"/>
    <w:rsid w:val="00833448"/>
    <w:rsid w:val="00883255"/>
    <w:rsid w:val="00890AF1"/>
    <w:rsid w:val="00895514"/>
    <w:rsid w:val="008963D1"/>
    <w:rsid w:val="008A2DAA"/>
    <w:rsid w:val="008B7726"/>
    <w:rsid w:val="008C2C13"/>
    <w:rsid w:val="008E479A"/>
    <w:rsid w:val="008E7921"/>
    <w:rsid w:val="008F6726"/>
    <w:rsid w:val="009055AC"/>
    <w:rsid w:val="0092204A"/>
    <w:rsid w:val="00923920"/>
    <w:rsid w:val="009263AA"/>
    <w:rsid w:val="00965333"/>
    <w:rsid w:val="00967C53"/>
    <w:rsid w:val="0098145F"/>
    <w:rsid w:val="00981884"/>
    <w:rsid w:val="00982590"/>
    <w:rsid w:val="009C0665"/>
    <w:rsid w:val="009F26DC"/>
    <w:rsid w:val="00A20E52"/>
    <w:rsid w:val="00A42382"/>
    <w:rsid w:val="00A45D3F"/>
    <w:rsid w:val="00A77114"/>
    <w:rsid w:val="00A931BE"/>
    <w:rsid w:val="00AA0F40"/>
    <w:rsid w:val="00AA5C70"/>
    <w:rsid w:val="00AB1520"/>
    <w:rsid w:val="00AC1E33"/>
    <w:rsid w:val="00AD25B3"/>
    <w:rsid w:val="00AD65D5"/>
    <w:rsid w:val="00AE010E"/>
    <w:rsid w:val="00AE1AA6"/>
    <w:rsid w:val="00AE281D"/>
    <w:rsid w:val="00AF12E0"/>
    <w:rsid w:val="00B176A0"/>
    <w:rsid w:val="00B25304"/>
    <w:rsid w:val="00B334CB"/>
    <w:rsid w:val="00B47E11"/>
    <w:rsid w:val="00B56523"/>
    <w:rsid w:val="00B7116E"/>
    <w:rsid w:val="00B7448D"/>
    <w:rsid w:val="00B83266"/>
    <w:rsid w:val="00B837D0"/>
    <w:rsid w:val="00B85426"/>
    <w:rsid w:val="00BC0267"/>
    <w:rsid w:val="00C06317"/>
    <w:rsid w:val="00C06582"/>
    <w:rsid w:val="00C12BD6"/>
    <w:rsid w:val="00C22D3E"/>
    <w:rsid w:val="00C37CA5"/>
    <w:rsid w:val="00C547C7"/>
    <w:rsid w:val="00C57DE0"/>
    <w:rsid w:val="00C64924"/>
    <w:rsid w:val="00C66CF4"/>
    <w:rsid w:val="00CA0A1E"/>
    <w:rsid w:val="00CA352F"/>
    <w:rsid w:val="00CB6087"/>
    <w:rsid w:val="00CF19BC"/>
    <w:rsid w:val="00CF66E4"/>
    <w:rsid w:val="00D03148"/>
    <w:rsid w:val="00D171FD"/>
    <w:rsid w:val="00D435EB"/>
    <w:rsid w:val="00D615AD"/>
    <w:rsid w:val="00D6578D"/>
    <w:rsid w:val="00D717D4"/>
    <w:rsid w:val="00D85446"/>
    <w:rsid w:val="00D85641"/>
    <w:rsid w:val="00D87634"/>
    <w:rsid w:val="00D95EFF"/>
    <w:rsid w:val="00DA0298"/>
    <w:rsid w:val="00DA41AF"/>
    <w:rsid w:val="00DC0E40"/>
    <w:rsid w:val="00DD3391"/>
    <w:rsid w:val="00DF3FB0"/>
    <w:rsid w:val="00E01D31"/>
    <w:rsid w:val="00E03C3F"/>
    <w:rsid w:val="00E20C57"/>
    <w:rsid w:val="00E418B7"/>
    <w:rsid w:val="00E447A9"/>
    <w:rsid w:val="00E5719C"/>
    <w:rsid w:val="00E63027"/>
    <w:rsid w:val="00E635FC"/>
    <w:rsid w:val="00E64D55"/>
    <w:rsid w:val="00E70C17"/>
    <w:rsid w:val="00E91FA1"/>
    <w:rsid w:val="00E920EE"/>
    <w:rsid w:val="00EA1113"/>
    <w:rsid w:val="00EA278C"/>
    <w:rsid w:val="00EB68E4"/>
    <w:rsid w:val="00EB6C15"/>
    <w:rsid w:val="00ED62AE"/>
    <w:rsid w:val="00F0150F"/>
    <w:rsid w:val="00F10939"/>
    <w:rsid w:val="00F11DCD"/>
    <w:rsid w:val="00F27053"/>
    <w:rsid w:val="00F35A92"/>
    <w:rsid w:val="00F43FFF"/>
    <w:rsid w:val="00F45986"/>
    <w:rsid w:val="00F50DCC"/>
    <w:rsid w:val="00F62FB6"/>
    <w:rsid w:val="00F9026A"/>
    <w:rsid w:val="00F95896"/>
    <w:rsid w:val="00FA0668"/>
    <w:rsid w:val="00FA14A6"/>
    <w:rsid w:val="00FA75EB"/>
    <w:rsid w:val="00FB5C3B"/>
    <w:rsid w:val="00FE0498"/>
    <w:rsid w:val="00FE6AA2"/>
    <w:rsid w:val="01282F9C"/>
    <w:rsid w:val="01515F35"/>
    <w:rsid w:val="015E6713"/>
    <w:rsid w:val="015E6A95"/>
    <w:rsid w:val="01C91FF6"/>
    <w:rsid w:val="02234285"/>
    <w:rsid w:val="02586E3A"/>
    <w:rsid w:val="026B41EE"/>
    <w:rsid w:val="036478D0"/>
    <w:rsid w:val="03722D3D"/>
    <w:rsid w:val="03EF34BA"/>
    <w:rsid w:val="043A09CE"/>
    <w:rsid w:val="04666110"/>
    <w:rsid w:val="04964555"/>
    <w:rsid w:val="04CB6A7F"/>
    <w:rsid w:val="050D4A7D"/>
    <w:rsid w:val="051677EF"/>
    <w:rsid w:val="057B26D7"/>
    <w:rsid w:val="05AE3F52"/>
    <w:rsid w:val="05B4006A"/>
    <w:rsid w:val="05CA6B61"/>
    <w:rsid w:val="05D42EBD"/>
    <w:rsid w:val="05DE56DE"/>
    <w:rsid w:val="05EF79DE"/>
    <w:rsid w:val="05F90419"/>
    <w:rsid w:val="06081FC2"/>
    <w:rsid w:val="06395CB8"/>
    <w:rsid w:val="064C04F8"/>
    <w:rsid w:val="0657739B"/>
    <w:rsid w:val="067A0D04"/>
    <w:rsid w:val="068E2FCE"/>
    <w:rsid w:val="06B07422"/>
    <w:rsid w:val="06D01FD2"/>
    <w:rsid w:val="070332AF"/>
    <w:rsid w:val="070C5B8C"/>
    <w:rsid w:val="07173A6F"/>
    <w:rsid w:val="07410DB8"/>
    <w:rsid w:val="079265B8"/>
    <w:rsid w:val="079724B8"/>
    <w:rsid w:val="07C25EE3"/>
    <w:rsid w:val="07DB2932"/>
    <w:rsid w:val="08154B1D"/>
    <w:rsid w:val="081C6B1F"/>
    <w:rsid w:val="08312B89"/>
    <w:rsid w:val="0870272B"/>
    <w:rsid w:val="0871052C"/>
    <w:rsid w:val="087D1B8F"/>
    <w:rsid w:val="08BD6632"/>
    <w:rsid w:val="08F033FF"/>
    <w:rsid w:val="08F475C4"/>
    <w:rsid w:val="09223BDF"/>
    <w:rsid w:val="09262CDC"/>
    <w:rsid w:val="094602D0"/>
    <w:rsid w:val="096A1368"/>
    <w:rsid w:val="09BC4DF4"/>
    <w:rsid w:val="09CA7E3E"/>
    <w:rsid w:val="09F909D7"/>
    <w:rsid w:val="09F96C7D"/>
    <w:rsid w:val="0A155AEE"/>
    <w:rsid w:val="0A2E1D1D"/>
    <w:rsid w:val="0AE85E42"/>
    <w:rsid w:val="0B006D47"/>
    <w:rsid w:val="0B623651"/>
    <w:rsid w:val="0BD93ED4"/>
    <w:rsid w:val="0BEA4FB1"/>
    <w:rsid w:val="0BF66816"/>
    <w:rsid w:val="0C725635"/>
    <w:rsid w:val="0C7D6D6C"/>
    <w:rsid w:val="0C814DCD"/>
    <w:rsid w:val="0C8C2887"/>
    <w:rsid w:val="0CFE00F2"/>
    <w:rsid w:val="0D23326F"/>
    <w:rsid w:val="0D59611B"/>
    <w:rsid w:val="0D7664E2"/>
    <w:rsid w:val="0D9C4F1B"/>
    <w:rsid w:val="0DA21EE8"/>
    <w:rsid w:val="0DA26DCA"/>
    <w:rsid w:val="0DC43F13"/>
    <w:rsid w:val="0DC676FB"/>
    <w:rsid w:val="0DC96CD4"/>
    <w:rsid w:val="0DE00265"/>
    <w:rsid w:val="0DEF2D8F"/>
    <w:rsid w:val="0E0814E4"/>
    <w:rsid w:val="0E0E10BA"/>
    <w:rsid w:val="0E44760D"/>
    <w:rsid w:val="0E626AC6"/>
    <w:rsid w:val="0EA628E8"/>
    <w:rsid w:val="0EAA5D4E"/>
    <w:rsid w:val="0EE24651"/>
    <w:rsid w:val="0EEB6056"/>
    <w:rsid w:val="0F1611F1"/>
    <w:rsid w:val="0F265206"/>
    <w:rsid w:val="0F2856BE"/>
    <w:rsid w:val="0F9C0A77"/>
    <w:rsid w:val="0F9C2C98"/>
    <w:rsid w:val="0FC609F3"/>
    <w:rsid w:val="10323DEA"/>
    <w:rsid w:val="103861BE"/>
    <w:rsid w:val="10484DFE"/>
    <w:rsid w:val="106614A1"/>
    <w:rsid w:val="10787920"/>
    <w:rsid w:val="1089445F"/>
    <w:rsid w:val="10A93C4D"/>
    <w:rsid w:val="10D6493B"/>
    <w:rsid w:val="111446E3"/>
    <w:rsid w:val="11365979"/>
    <w:rsid w:val="113B1C0C"/>
    <w:rsid w:val="115B13A7"/>
    <w:rsid w:val="1191016A"/>
    <w:rsid w:val="11995EC3"/>
    <w:rsid w:val="11AF06E1"/>
    <w:rsid w:val="11D41E16"/>
    <w:rsid w:val="11E06AF2"/>
    <w:rsid w:val="11E15093"/>
    <w:rsid w:val="12201D89"/>
    <w:rsid w:val="12205AEB"/>
    <w:rsid w:val="123020E5"/>
    <w:rsid w:val="124F5DB7"/>
    <w:rsid w:val="125127A7"/>
    <w:rsid w:val="12AE31E4"/>
    <w:rsid w:val="130F32A6"/>
    <w:rsid w:val="132C233E"/>
    <w:rsid w:val="1346403B"/>
    <w:rsid w:val="135D1E8E"/>
    <w:rsid w:val="138832C0"/>
    <w:rsid w:val="139977F3"/>
    <w:rsid w:val="139C70BD"/>
    <w:rsid w:val="139D6A6E"/>
    <w:rsid w:val="13B406D9"/>
    <w:rsid w:val="13DE1E9F"/>
    <w:rsid w:val="13EB01A5"/>
    <w:rsid w:val="140B4AAA"/>
    <w:rsid w:val="14902CDE"/>
    <w:rsid w:val="14AD1CC9"/>
    <w:rsid w:val="14C842E9"/>
    <w:rsid w:val="14CC3097"/>
    <w:rsid w:val="15562250"/>
    <w:rsid w:val="156B6FF0"/>
    <w:rsid w:val="15760107"/>
    <w:rsid w:val="15944091"/>
    <w:rsid w:val="15965061"/>
    <w:rsid w:val="15C04CD1"/>
    <w:rsid w:val="16503E01"/>
    <w:rsid w:val="165528D8"/>
    <w:rsid w:val="165F6B34"/>
    <w:rsid w:val="16995E37"/>
    <w:rsid w:val="16A86D68"/>
    <w:rsid w:val="16C97346"/>
    <w:rsid w:val="16FE3947"/>
    <w:rsid w:val="1703535A"/>
    <w:rsid w:val="171522DC"/>
    <w:rsid w:val="17666F98"/>
    <w:rsid w:val="177259D8"/>
    <w:rsid w:val="182714AF"/>
    <w:rsid w:val="185F6743"/>
    <w:rsid w:val="18762173"/>
    <w:rsid w:val="18D746B5"/>
    <w:rsid w:val="193C5A11"/>
    <w:rsid w:val="194A2CAF"/>
    <w:rsid w:val="196A0FB4"/>
    <w:rsid w:val="197A0DA0"/>
    <w:rsid w:val="19C01A32"/>
    <w:rsid w:val="19F7793C"/>
    <w:rsid w:val="19FC5172"/>
    <w:rsid w:val="1A3441ED"/>
    <w:rsid w:val="1A48553A"/>
    <w:rsid w:val="1A5D5290"/>
    <w:rsid w:val="1A7B7ACF"/>
    <w:rsid w:val="1AB212E0"/>
    <w:rsid w:val="1ABB0AD8"/>
    <w:rsid w:val="1AF03522"/>
    <w:rsid w:val="1AF51BBE"/>
    <w:rsid w:val="1B07676B"/>
    <w:rsid w:val="1B3640C9"/>
    <w:rsid w:val="1B384EC8"/>
    <w:rsid w:val="1B46547E"/>
    <w:rsid w:val="1BB21980"/>
    <w:rsid w:val="1BBB6A09"/>
    <w:rsid w:val="1BE45683"/>
    <w:rsid w:val="1BEF09D3"/>
    <w:rsid w:val="1BFC1D3D"/>
    <w:rsid w:val="1BFF07D2"/>
    <w:rsid w:val="1C1B7270"/>
    <w:rsid w:val="1C227BC7"/>
    <w:rsid w:val="1C367F55"/>
    <w:rsid w:val="1C3B55B4"/>
    <w:rsid w:val="1C4A59B3"/>
    <w:rsid w:val="1C5E6F87"/>
    <w:rsid w:val="1C77023B"/>
    <w:rsid w:val="1CAE658B"/>
    <w:rsid w:val="1CB17E0C"/>
    <w:rsid w:val="1CC738F0"/>
    <w:rsid w:val="1D414BBE"/>
    <w:rsid w:val="1DD86EC2"/>
    <w:rsid w:val="1DFC54FF"/>
    <w:rsid w:val="1E0F6013"/>
    <w:rsid w:val="1E200BB0"/>
    <w:rsid w:val="1E4A0038"/>
    <w:rsid w:val="1E8B211B"/>
    <w:rsid w:val="1E917DAA"/>
    <w:rsid w:val="1EAC6FC0"/>
    <w:rsid w:val="1EC01569"/>
    <w:rsid w:val="1EDF11CD"/>
    <w:rsid w:val="1EE01851"/>
    <w:rsid w:val="1F4A16FC"/>
    <w:rsid w:val="1F4C6A60"/>
    <w:rsid w:val="1F5F45F6"/>
    <w:rsid w:val="1F6E44D2"/>
    <w:rsid w:val="1FB9647B"/>
    <w:rsid w:val="1FCD5011"/>
    <w:rsid w:val="1FD44AF3"/>
    <w:rsid w:val="1FF23782"/>
    <w:rsid w:val="20162717"/>
    <w:rsid w:val="20581546"/>
    <w:rsid w:val="20A124BD"/>
    <w:rsid w:val="20E475EC"/>
    <w:rsid w:val="20E92668"/>
    <w:rsid w:val="20EA64A4"/>
    <w:rsid w:val="20FC7DFE"/>
    <w:rsid w:val="21194890"/>
    <w:rsid w:val="2122760F"/>
    <w:rsid w:val="21A007BF"/>
    <w:rsid w:val="21E12D84"/>
    <w:rsid w:val="21E51176"/>
    <w:rsid w:val="22515385"/>
    <w:rsid w:val="226118D9"/>
    <w:rsid w:val="22BC184B"/>
    <w:rsid w:val="22BF2D49"/>
    <w:rsid w:val="22E4104D"/>
    <w:rsid w:val="231F5991"/>
    <w:rsid w:val="23445BB6"/>
    <w:rsid w:val="2349616C"/>
    <w:rsid w:val="235C7A0D"/>
    <w:rsid w:val="236F6297"/>
    <w:rsid w:val="23953D1A"/>
    <w:rsid w:val="23EB62F0"/>
    <w:rsid w:val="23EF1510"/>
    <w:rsid w:val="24053E71"/>
    <w:rsid w:val="2428404E"/>
    <w:rsid w:val="24557B18"/>
    <w:rsid w:val="24585BD5"/>
    <w:rsid w:val="24834832"/>
    <w:rsid w:val="24890AD7"/>
    <w:rsid w:val="24C913F4"/>
    <w:rsid w:val="24DE24E7"/>
    <w:rsid w:val="24EE11EF"/>
    <w:rsid w:val="24F01C1E"/>
    <w:rsid w:val="24FD00AB"/>
    <w:rsid w:val="252E69F7"/>
    <w:rsid w:val="257C203E"/>
    <w:rsid w:val="258C074F"/>
    <w:rsid w:val="25EE2635"/>
    <w:rsid w:val="25F0208A"/>
    <w:rsid w:val="26417780"/>
    <w:rsid w:val="268417EF"/>
    <w:rsid w:val="268C5E25"/>
    <w:rsid w:val="26A30712"/>
    <w:rsid w:val="26A541E9"/>
    <w:rsid w:val="26CE5DD7"/>
    <w:rsid w:val="26D62FBA"/>
    <w:rsid w:val="270D5649"/>
    <w:rsid w:val="27280F12"/>
    <w:rsid w:val="276F3E35"/>
    <w:rsid w:val="277350CB"/>
    <w:rsid w:val="27805EFB"/>
    <w:rsid w:val="27DF258E"/>
    <w:rsid w:val="28071DA7"/>
    <w:rsid w:val="2814000D"/>
    <w:rsid w:val="282B2C72"/>
    <w:rsid w:val="283E523E"/>
    <w:rsid w:val="285E1ED9"/>
    <w:rsid w:val="28801DAF"/>
    <w:rsid w:val="28A8449C"/>
    <w:rsid w:val="28C248C5"/>
    <w:rsid w:val="2940280B"/>
    <w:rsid w:val="295236BE"/>
    <w:rsid w:val="295E5289"/>
    <w:rsid w:val="29707129"/>
    <w:rsid w:val="29C244A8"/>
    <w:rsid w:val="29D821A5"/>
    <w:rsid w:val="29E62C14"/>
    <w:rsid w:val="2A3771D2"/>
    <w:rsid w:val="2AF27EBA"/>
    <w:rsid w:val="2B113DE4"/>
    <w:rsid w:val="2B262A59"/>
    <w:rsid w:val="2B9E3DC9"/>
    <w:rsid w:val="2BAA4834"/>
    <w:rsid w:val="2BAD2E75"/>
    <w:rsid w:val="2BAF20A7"/>
    <w:rsid w:val="2BC83A75"/>
    <w:rsid w:val="2BD83532"/>
    <w:rsid w:val="2BDB10CE"/>
    <w:rsid w:val="2BEF419D"/>
    <w:rsid w:val="2C2A533E"/>
    <w:rsid w:val="2CB46690"/>
    <w:rsid w:val="2CE33A79"/>
    <w:rsid w:val="2CE346C3"/>
    <w:rsid w:val="2CE90ED2"/>
    <w:rsid w:val="2CEC114E"/>
    <w:rsid w:val="2CF27F88"/>
    <w:rsid w:val="2D425430"/>
    <w:rsid w:val="2D78124C"/>
    <w:rsid w:val="2D8001CA"/>
    <w:rsid w:val="2DC115AC"/>
    <w:rsid w:val="2DDB6FEC"/>
    <w:rsid w:val="2DEF7FC3"/>
    <w:rsid w:val="2E022454"/>
    <w:rsid w:val="2E4B2579"/>
    <w:rsid w:val="2E8227CE"/>
    <w:rsid w:val="2EB57DC5"/>
    <w:rsid w:val="2ECD1C57"/>
    <w:rsid w:val="2ECE01E6"/>
    <w:rsid w:val="2F0F1AC4"/>
    <w:rsid w:val="2F2C2B69"/>
    <w:rsid w:val="2F7F6701"/>
    <w:rsid w:val="2FD24B0B"/>
    <w:rsid w:val="2FD80AA7"/>
    <w:rsid w:val="30066B4C"/>
    <w:rsid w:val="303F6D0C"/>
    <w:rsid w:val="30750BB0"/>
    <w:rsid w:val="30CF08D5"/>
    <w:rsid w:val="30D22011"/>
    <w:rsid w:val="3159016F"/>
    <w:rsid w:val="31655D79"/>
    <w:rsid w:val="318915BF"/>
    <w:rsid w:val="319054FC"/>
    <w:rsid w:val="31B203FE"/>
    <w:rsid w:val="31CC17DD"/>
    <w:rsid w:val="31F97FD8"/>
    <w:rsid w:val="32016C00"/>
    <w:rsid w:val="320326B3"/>
    <w:rsid w:val="320B5870"/>
    <w:rsid w:val="32440235"/>
    <w:rsid w:val="324E02BC"/>
    <w:rsid w:val="325154C6"/>
    <w:rsid w:val="32835E71"/>
    <w:rsid w:val="329125B9"/>
    <w:rsid w:val="32D46C27"/>
    <w:rsid w:val="32EE21B3"/>
    <w:rsid w:val="33092E4B"/>
    <w:rsid w:val="330F23DF"/>
    <w:rsid w:val="334A3DA1"/>
    <w:rsid w:val="33525999"/>
    <w:rsid w:val="33540F37"/>
    <w:rsid w:val="33610ADB"/>
    <w:rsid w:val="33A8111F"/>
    <w:rsid w:val="33B63C32"/>
    <w:rsid w:val="33BA3EA4"/>
    <w:rsid w:val="34131012"/>
    <w:rsid w:val="342E2B39"/>
    <w:rsid w:val="343C4A89"/>
    <w:rsid w:val="343D7BFD"/>
    <w:rsid w:val="34460FFB"/>
    <w:rsid w:val="349A16D9"/>
    <w:rsid w:val="34C51938"/>
    <w:rsid w:val="34DD7E01"/>
    <w:rsid w:val="350B3235"/>
    <w:rsid w:val="3514279B"/>
    <w:rsid w:val="353E6321"/>
    <w:rsid w:val="35727B36"/>
    <w:rsid w:val="357556C8"/>
    <w:rsid w:val="357D79D8"/>
    <w:rsid w:val="3590142B"/>
    <w:rsid w:val="35BF3545"/>
    <w:rsid w:val="3632551F"/>
    <w:rsid w:val="36383EE1"/>
    <w:rsid w:val="36486D2D"/>
    <w:rsid w:val="365921DF"/>
    <w:rsid w:val="369345B2"/>
    <w:rsid w:val="369E0EF6"/>
    <w:rsid w:val="370246D3"/>
    <w:rsid w:val="37054AD1"/>
    <w:rsid w:val="370E06BA"/>
    <w:rsid w:val="37557342"/>
    <w:rsid w:val="37865704"/>
    <w:rsid w:val="37AA374C"/>
    <w:rsid w:val="37E26A6D"/>
    <w:rsid w:val="38076476"/>
    <w:rsid w:val="380C2DC6"/>
    <w:rsid w:val="3842120B"/>
    <w:rsid w:val="38C40747"/>
    <w:rsid w:val="38C62E84"/>
    <w:rsid w:val="38D12AAE"/>
    <w:rsid w:val="39786BF2"/>
    <w:rsid w:val="39CD32C1"/>
    <w:rsid w:val="39E214EC"/>
    <w:rsid w:val="39FB440F"/>
    <w:rsid w:val="3A04319F"/>
    <w:rsid w:val="3A1579E2"/>
    <w:rsid w:val="3A270FB8"/>
    <w:rsid w:val="3A315186"/>
    <w:rsid w:val="3A355AA0"/>
    <w:rsid w:val="3A875EF9"/>
    <w:rsid w:val="3A9A5DA6"/>
    <w:rsid w:val="3AB14EB1"/>
    <w:rsid w:val="3AEE18AA"/>
    <w:rsid w:val="3B032819"/>
    <w:rsid w:val="3B0A2777"/>
    <w:rsid w:val="3B4548DF"/>
    <w:rsid w:val="3B6D43FC"/>
    <w:rsid w:val="3C17127B"/>
    <w:rsid w:val="3C197B04"/>
    <w:rsid w:val="3C28504A"/>
    <w:rsid w:val="3C8F53AF"/>
    <w:rsid w:val="3CA9417D"/>
    <w:rsid w:val="3CC025C9"/>
    <w:rsid w:val="3CDC6249"/>
    <w:rsid w:val="3CDE4C67"/>
    <w:rsid w:val="3CE62AC1"/>
    <w:rsid w:val="3D143897"/>
    <w:rsid w:val="3D1B32A0"/>
    <w:rsid w:val="3D210766"/>
    <w:rsid w:val="3D2A11F8"/>
    <w:rsid w:val="3D47386D"/>
    <w:rsid w:val="3D496028"/>
    <w:rsid w:val="3D624906"/>
    <w:rsid w:val="3D817D30"/>
    <w:rsid w:val="3D9657D9"/>
    <w:rsid w:val="3DA37453"/>
    <w:rsid w:val="3E440B40"/>
    <w:rsid w:val="3E6B0A4A"/>
    <w:rsid w:val="3E75669F"/>
    <w:rsid w:val="3E822F47"/>
    <w:rsid w:val="3E89692C"/>
    <w:rsid w:val="3E8B6DF4"/>
    <w:rsid w:val="3EA041D7"/>
    <w:rsid w:val="3EAC493F"/>
    <w:rsid w:val="3ED93986"/>
    <w:rsid w:val="3F07647B"/>
    <w:rsid w:val="3F2B45D1"/>
    <w:rsid w:val="3F3144B1"/>
    <w:rsid w:val="3F5C3EA3"/>
    <w:rsid w:val="3F68313E"/>
    <w:rsid w:val="3F692609"/>
    <w:rsid w:val="3F7F3352"/>
    <w:rsid w:val="3FAF3DDC"/>
    <w:rsid w:val="3FDB7A9D"/>
    <w:rsid w:val="3FF25E78"/>
    <w:rsid w:val="40275D83"/>
    <w:rsid w:val="402D4028"/>
    <w:rsid w:val="40424E24"/>
    <w:rsid w:val="406A2185"/>
    <w:rsid w:val="40A25FF6"/>
    <w:rsid w:val="416500CC"/>
    <w:rsid w:val="41843588"/>
    <w:rsid w:val="41A003D9"/>
    <w:rsid w:val="41AD06CE"/>
    <w:rsid w:val="41C8325D"/>
    <w:rsid w:val="41EB4E51"/>
    <w:rsid w:val="41F406CA"/>
    <w:rsid w:val="41F7672F"/>
    <w:rsid w:val="42054356"/>
    <w:rsid w:val="42663652"/>
    <w:rsid w:val="42EC1A85"/>
    <w:rsid w:val="43030F09"/>
    <w:rsid w:val="43475F8D"/>
    <w:rsid w:val="436A5B87"/>
    <w:rsid w:val="43D6618D"/>
    <w:rsid w:val="43D7384C"/>
    <w:rsid w:val="43FF401D"/>
    <w:rsid w:val="442D134F"/>
    <w:rsid w:val="443E7814"/>
    <w:rsid w:val="449A2059"/>
    <w:rsid w:val="44B0658B"/>
    <w:rsid w:val="44D516EE"/>
    <w:rsid w:val="452E045A"/>
    <w:rsid w:val="455F0E66"/>
    <w:rsid w:val="457A599C"/>
    <w:rsid w:val="45BB5814"/>
    <w:rsid w:val="45E23D5D"/>
    <w:rsid w:val="4610765D"/>
    <w:rsid w:val="461D6E7A"/>
    <w:rsid w:val="46540F39"/>
    <w:rsid w:val="467956F8"/>
    <w:rsid w:val="46D21E41"/>
    <w:rsid w:val="46D9057E"/>
    <w:rsid w:val="46E139C0"/>
    <w:rsid w:val="46FD5592"/>
    <w:rsid w:val="4706116E"/>
    <w:rsid w:val="473113E0"/>
    <w:rsid w:val="47456100"/>
    <w:rsid w:val="478B347D"/>
    <w:rsid w:val="480E0A81"/>
    <w:rsid w:val="48333627"/>
    <w:rsid w:val="48490DA6"/>
    <w:rsid w:val="48A90967"/>
    <w:rsid w:val="48DD3095"/>
    <w:rsid w:val="49107D77"/>
    <w:rsid w:val="496E6638"/>
    <w:rsid w:val="49744E2A"/>
    <w:rsid w:val="497965F4"/>
    <w:rsid w:val="49FC189B"/>
    <w:rsid w:val="4A0369C7"/>
    <w:rsid w:val="4A3261E7"/>
    <w:rsid w:val="4A6A5847"/>
    <w:rsid w:val="4AA3589F"/>
    <w:rsid w:val="4AA36F11"/>
    <w:rsid w:val="4AD44E51"/>
    <w:rsid w:val="4ADE2AF8"/>
    <w:rsid w:val="4AEC78E8"/>
    <w:rsid w:val="4B1D79D6"/>
    <w:rsid w:val="4B2E6EB4"/>
    <w:rsid w:val="4B2E7675"/>
    <w:rsid w:val="4B917BB9"/>
    <w:rsid w:val="4BA071F5"/>
    <w:rsid w:val="4BA4193C"/>
    <w:rsid w:val="4BA64F89"/>
    <w:rsid w:val="4BE6156D"/>
    <w:rsid w:val="4BF03B16"/>
    <w:rsid w:val="4C153E89"/>
    <w:rsid w:val="4C306850"/>
    <w:rsid w:val="4C3B412E"/>
    <w:rsid w:val="4C664B02"/>
    <w:rsid w:val="4CAC3A92"/>
    <w:rsid w:val="4CC8688D"/>
    <w:rsid w:val="4CD76021"/>
    <w:rsid w:val="4CF7058C"/>
    <w:rsid w:val="4D0E09ED"/>
    <w:rsid w:val="4D1C5ED8"/>
    <w:rsid w:val="4D9F063E"/>
    <w:rsid w:val="4DA613A2"/>
    <w:rsid w:val="4DA85876"/>
    <w:rsid w:val="4DDE6C92"/>
    <w:rsid w:val="4DF11888"/>
    <w:rsid w:val="4DF6643F"/>
    <w:rsid w:val="4DFF215A"/>
    <w:rsid w:val="4E286C52"/>
    <w:rsid w:val="4E565EA6"/>
    <w:rsid w:val="4E764E55"/>
    <w:rsid w:val="4E990636"/>
    <w:rsid w:val="4EBC5B15"/>
    <w:rsid w:val="4F3B42D5"/>
    <w:rsid w:val="4FAB4D2C"/>
    <w:rsid w:val="4FBA1889"/>
    <w:rsid w:val="4FDA224F"/>
    <w:rsid w:val="4FED2DDF"/>
    <w:rsid w:val="4FF9534E"/>
    <w:rsid w:val="4FFD18F6"/>
    <w:rsid w:val="50095726"/>
    <w:rsid w:val="50671EFA"/>
    <w:rsid w:val="508F56DF"/>
    <w:rsid w:val="50A00E0A"/>
    <w:rsid w:val="50BB08FC"/>
    <w:rsid w:val="512F3500"/>
    <w:rsid w:val="51317DA9"/>
    <w:rsid w:val="513C653B"/>
    <w:rsid w:val="513D4B79"/>
    <w:rsid w:val="51433690"/>
    <w:rsid w:val="51B2563A"/>
    <w:rsid w:val="51D46736"/>
    <w:rsid w:val="51DD22DD"/>
    <w:rsid w:val="52254821"/>
    <w:rsid w:val="52735112"/>
    <w:rsid w:val="528D06DC"/>
    <w:rsid w:val="52D617C8"/>
    <w:rsid w:val="52FE0DB8"/>
    <w:rsid w:val="53161B10"/>
    <w:rsid w:val="53572473"/>
    <w:rsid w:val="53695580"/>
    <w:rsid w:val="539D5520"/>
    <w:rsid w:val="53B350FB"/>
    <w:rsid w:val="53D65619"/>
    <w:rsid w:val="540E5ECC"/>
    <w:rsid w:val="546F44C9"/>
    <w:rsid w:val="5479497B"/>
    <w:rsid w:val="54F9336F"/>
    <w:rsid w:val="555E070E"/>
    <w:rsid w:val="557D324F"/>
    <w:rsid w:val="557D6927"/>
    <w:rsid w:val="55964EBA"/>
    <w:rsid w:val="55AE181F"/>
    <w:rsid w:val="55E0595B"/>
    <w:rsid w:val="56010107"/>
    <w:rsid w:val="560B0A66"/>
    <w:rsid w:val="561E3D77"/>
    <w:rsid w:val="565110AB"/>
    <w:rsid w:val="569620E6"/>
    <w:rsid w:val="569F1D2D"/>
    <w:rsid w:val="56A470A1"/>
    <w:rsid w:val="56A54DB1"/>
    <w:rsid w:val="56A55269"/>
    <w:rsid w:val="56A96DCF"/>
    <w:rsid w:val="56BC579E"/>
    <w:rsid w:val="56E35BB8"/>
    <w:rsid w:val="56E81E5B"/>
    <w:rsid w:val="56F9628E"/>
    <w:rsid w:val="56FA5717"/>
    <w:rsid w:val="570F17E5"/>
    <w:rsid w:val="57586B75"/>
    <w:rsid w:val="58240A08"/>
    <w:rsid w:val="583F18BE"/>
    <w:rsid w:val="58435AD6"/>
    <w:rsid w:val="58621E13"/>
    <w:rsid w:val="58AA7C16"/>
    <w:rsid w:val="58B227FB"/>
    <w:rsid w:val="58B40BCA"/>
    <w:rsid w:val="592F3F03"/>
    <w:rsid w:val="59577238"/>
    <w:rsid w:val="595D1F94"/>
    <w:rsid w:val="59687C50"/>
    <w:rsid w:val="596A54EC"/>
    <w:rsid w:val="5979268D"/>
    <w:rsid w:val="59875AED"/>
    <w:rsid w:val="59A230C3"/>
    <w:rsid w:val="59B00B61"/>
    <w:rsid w:val="59CB6E88"/>
    <w:rsid w:val="5A062432"/>
    <w:rsid w:val="5A2B5655"/>
    <w:rsid w:val="5A42047A"/>
    <w:rsid w:val="5A4546CC"/>
    <w:rsid w:val="5B0E7C47"/>
    <w:rsid w:val="5B117010"/>
    <w:rsid w:val="5B1A089C"/>
    <w:rsid w:val="5B2643D5"/>
    <w:rsid w:val="5B3F59D4"/>
    <w:rsid w:val="5B5432A8"/>
    <w:rsid w:val="5B5C27E2"/>
    <w:rsid w:val="5B822DD9"/>
    <w:rsid w:val="5BE31DCA"/>
    <w:rsid w:val="5BF5091A"/>
    <w:rsid w:val="5C1E7A31"/>
    <w:rsid w:val="5C3404F6"/>
    <w:rsid w:val="5C937964"/>
    <w:rsid w:val="5CB30274"/>
    <w:rsid w:val="5CD83212"/>
    <w:rsid w:val="5CEA6518"/>
    <w:rsid w:val="5CFF76C2"/>
    <w:rsid w:val="5D0B2C58"/>
    <w:rsid w:val="5D1E31EF"/>
    <w:rsid w:val="5D481CEF"/>
    <w:rsid w:val="5D4A4276"/>
    <w:rsid w:val="5D4D32BD"/>
    <w:rsid w:val="5D5E0B52"/>
    <w:rsid w:val="5D7F1F0A"/>
    <w:rsid w:val="5DD83CB9"/>
    <w:rsid w:val="5DE178C0"/>
    <w:rsid w:val="5DF50184"/>
    <w:rsid w:val="5E1F4DEA"/>
    <w:rsid w:val="5E28515D"/>
    <w:rsid w:val="5E325C9F"/>
    <w:rsid w:val="5E5F0DE7"/>
    <w:rsid w:val="5EE7529C"/>
    <w:rsid w:val="5EFF3179"/>
    <w:rsid w:val="5F3B26AA"/>
    <w:rsid w:val="5F625880"/>
    <w:rsid w:val="5F790E64"/>
    <w:rsid w:val="5FB14CFA"/>
    <w:rsid w:val="5FBF0852"/>
    <w:rsid w:val="5FC92450"/>
    <w:rsid w:val="5FD15E6D"/>
    <w:rsid w:val="600A7A52"/>
    <w:rsid w:val="602077B4"/>
    <w:rsid w:val="60225B1F"/>
    <w:rsid w:val="604D674A"/>
    <w:rsid w:val="607208E0"/>
    <w:rsid w:val="60746053"/>
    <w:rsid w:val="609B762B"/>
    <w:rsid w:val="60C5492D"/>
    <w:rsid w:val="619801A7"/>
    <w:rsid w:val="61B2122D"/>
    <w:rsid w:val="61BB5E39"/>
    <w:rsid w:val="61C613E2"/>
    <w:rsid w:val="61CC6C53"/>
    <w:rsid w:val="620A7A2F"/>
    <w:rsid w:val="6210299D"/>
    <w:rsid w:val="62182EC6"/>
    <w:rsid w:val="621A37C8"/>
    <w:rsid w:val="628F5278"/>
    <w:rsid w:val="62B15464"/>
    <w:rsid w:val="62CF13EC"/>
    <w:rsid w:val="62D34586"/>
    <w:rsid w:val="62F80A91"/>
    <w:rsid w:val="633B7E2D"/>
    <w:rsid w:val="634F4962"/>
    <w:rsid w:val="637D06EB"/>
    <w:rsid w:val="63AC0D80"/>
    <w:rsid w:val="63F43FAB"/>
    <w:rsid w:val="64186569"/>
    <w:rsid w:val="64285483"/>
    <w:rsid w:val="64381A78"/>
    <w:rsid w:val="6459249E"/>
    <w:rsid w:val="648A5E54"/>
    <w:rsid w:val="64BF1FD9"/>
    <w:rsid w:val="64D86494"/>
    <w:rsid w:val="64F753A2"/>
    <w:rsid w:val="653827A3"/>
    <w:rsid w:val="654F060F"/>
    <w:rsid w:val="65585701"/>
    <w:rsid w:val="656E0009"/>
    <w:rsid w:val="6571508C"/>
    <w:rsid w:val="65A74276"/>
    <w:rsid w:val="65AC62AE"/>
    <w:rsid w:val="65D50F90"/>
    <w:rsid w:val="65D85914"/>
    <w:rsid w:val="66056572"/>
    <w:rsid w:val="661F0A0E"/>
    <w:rsid w:val="665A3237"/>
    <w:rsid w:val="66630770"/>
    <w:rsid w:val="669D679D"/>
    <w:rsid w:val="66FD35E0"/>
    <w:rsid w:val="672322B0"/>
    <w:rsid w:val="67517BDD"/>
    <w:rsid w:val="675C2325"/>
    <w:rsid w:val="676D7B4D"/>
    <w:rsid w:val="6780313F"/>
    <w:rsid w:val="67977D4E"/>
    <w:rsid w:val="67AF7550"/>
    <w:rsid w:val="67BE5505"/>
    <w:rsid w:val="67CD6690"/>
    <w:rsid w:val="67F36971"/>
    <w:rsid w:val="68163F31"/>
    <w:rsid w:val="68491067"/>
    <w:rsid w:val="687C3BE0"/>
    <w:rsid w:val="68956DE9"/>
    <w:rsid w:val="68AB076E"/>
    <w:rsid w:val="68E00D76"/>
    <w:rsid w:val="691927AE"/>
    <w:rsid w:val="691B391F"/>
    <w:rsid w:val="69335C12"/>
    <w:rsid w:val="69617D60"/>
    <w:rsid w:val="69687412"/>
    <w:rsid w:val="696C1A28"/>
    <w:rsid w:val="699B73A8"/>
    <w:rsid w:val="69FE6806"/>
    <w:rsid w:val="6A0404A9"/>
    <w:rsid w:val="6A6F611E"/>
    <w:rsid w:val="6A827B75"/>
    <w:rsid w:val="6A840BC2"/>
    <w:rsid w:val="6A906CC0"/>
    <w:rsid w:val="6ACD410B"/>
    <w:rsid w:val="6AFB29E5"/>
    <w:rsid w:val="6B07227F"/>
    <w:rsid w:val="6B2B7E15"/>
    <w:rsid w:val="6B457993"/>
    <w:rsid w:val="6B722496"/>
    <w:rsid w:val="6B89131A"/>
    <w:rsid w:val="6B8F7565"/>
    <w:rsid w:val="6B961A5B"/>
    <w:rsid w:val="6B985891"/>
    <w:rsid w:val="6C0617E4"/>
    <w:rsid w:val="6C0E0D4B"/>
    <w:rsid w:val="6C376E3F"/>
    <w:rsid w:val="6C692DA5"/>
    <w:rsid w:val="6CAD12CC"/>
    <w:rsid w:val="6CB250F3"/>
    <w:rsid w:val="6CC84898"/>
    <w:rsid w:val="6CCD0376"/>
    <w:rsid w:val="6D074EAC"/>
    <w:rsid w:val="6D4B5A55"/>
    <w:rsid w:val="6D734E8A"/>
    <w:rsid w:val="6D76038C"/>
    <w:rsid w:val="6D786D1D"/>
    <w:rsid w:val="6E120D2A"/>
    <w:rsid w:val="6E15725C"/>
    <w:rsid w:val="6E3E2D07"/>
    <w:rsid w:val="6E4D6901"/>
    <w:rsid w:val="6E975E8E"/>
    <w:rsid w:val="6E9B0DD8"/>
    <w:rsid w:val="6EAD4AEC"/>
    <w:rsid w:val="6ED22F4B"/>
    <w:rsid w:val="6ED34D20"/>
    <w:rsid w:val="6EEA3AFD"/>
    <w:rsid w:val="6F243B76"/>
    <w:rsid w:val="6F4C72F5"/>
    <w:rsid w:val="6F7C1FEF"/>
    <w:rsid w:val="6FD54B20"/>
    <w:rsid w:val="70096A8B"/>
    <w:rsid w:val="70880520"/>
    <w:rsid w:val="715F13CC"/>
    <w:rsid w:val="71A028DC"/>
    <w:rsid w:val="71E7354A"/>
    <w:rsid w:val="721065A7"/>
    <w:rsid w:val="72262F4F"/>
    <w:rsid w:val="72404167"/>
    <w:rsid w:val="72DC2FC4"/>
    <w:rsid w:val="73065251"/>
    <w:rsid w:val="7361339E"/>
    <w:rsid w:val="73644F8E"/>
    <w:rsid w:val="73986F17"/>
    <w:rsid w:val="739C6B2B"/>
    <w:rsid w:val="74583100"/>
    <w:rsid w:val="75145C3D"/>
    <w:rsid w:val="75175B20"/>
    <w:rsid w:val="751D0546"/>
    <w:rsid w:val="754D55BC"/>
    <w:rsid w:val="754F7F3F"/>
    <w:rsid w:val="755016BD"/>
    <w:rsid w:val="759406CF"/>
    <w:rsid w:val="75BE058E"/>
    <w:rsid w:val="75F63958"/>
    <w:rsid w:val="75FA0BB9"/>
    <w:rsid w:val="764A2175"/>
    <w:rsid w:val="765F1F80"/>
    <w:rsid w:val="76995DBC"/>
    <w:rsid w:val="76C1141F"/>
    <w:rsid w:val="76CB6B21"/>
    <w:rsid w:val="76D0411E"/>
    <w:rsid w:val="76F8724E"/>
    <w:rsid w:val="77047E01"/>
    <w:rsid w:val="770C2128"/>
    <w:rsid w:val="77493F8A"/>
    <w:rsid w:val="774C41D4"/>
    <w:rsid w:val="774F1A24"/>
    <w:rsid w:val="775532E3"/>
    <w:rsid w:val="77A5337F"/>
    <w:rsid w:val="77B42F9B"/>
    <w:rsid w:val="77C700D1"/>
    <w:rsid w:val="77DD3DD7"/>
    <w:rsid w:val="77F97C45"/>
    <w:rsid w:val="781100F3"/>
    <w:rsid w:val="78280476"/>
    <w:rsid w:val="782B0ADA"/>
    <w:rsid w:val="784E58D4"/>
    <w:rsid w:val="78517809"/>
    <w:rsid w:val="785A5064"/>
    <w:rsid w:val="789A5B12"/>
    <w:rsid w:val="78DD4D40"/>
    <w:rsid w:val="78F35090"/>
    <w:rsid w:val="79000C5D"/>
    <w:rsid w:val="795700DA"/>
    <w:rsid w:val="79690C03"/>
    <w:rsid w:val="79915775"/>
    <w:rsid w:val="79A664CD"/>
    <w:rsid w:val="7A5B7707"/>
    <w:rsid w:val="7A766991"/>
    <w:rsid w:val="7A906BAE"/>
    <w:rsid w:val="7A986BEF"/>
    <w:rsid w:val="7AB16D5F"/>
    <w:rsid w:val="7AB820B2"/>
    <w:rsid w:val="7ACC35B0"/>
    <w:rsid w:val="7ADA7DA8"/>
    <w:rsid w:val="7AF74591"/>
    <w:rsid w:val="7B4E6F79"/>
    <w:rsid w:val="7B993AAA"/>
    <w:rsid w:val="7BB33137"/>
    <w:rsid w:val="7BCB51C4"/>
    <w:rsid w:val="7C1B4A50"/>
    <w:rsid w:val="7C2B1EB0"/>
    <w:rsid w:val="7C5C6754"/>
    <w:rsid w:val="7C9D3270"/>
    <w:rsid w:val="7CA9484D"/>
    <w:rsid w:val="7CB4324F"/>
    <w:rsid w:val="7CB44A9D"/>
    <w:rsid w:val="7CE365FC"/>
    <w:rsid w:val="7CF639DE"/>
    <w:rsid w:val="7D03683D"/>
    <w:rsid w:val="7D073A09"/>
    <w:rsid w:val="7D09181F"/>
    <w:rsid w:val="7D2D376E"/>
    <w:rsid w:val="7D4B0427"/>
    <w:rsid w:val="7D852713"/>
    <w:rsid w:val="7DE66EE4"/>
    <w:rsid w:val="7DFD02BF"/>
    <w:rsid w:val="7E0A657E"/>
    <w:rsid w:val="7E187E7B"/>
    <w:rsid w:val="7E383E0F"/>
    <w:rsid w:val="7E4F25B6"/>
    <w:rsid w:val="7E800146"/>
    <w:rsid w:val="7EC30AC6"/>
    <w:rsid w:val="7ECA4153"/>
    <w:rsid w:val="7ECE329C"/>
    <w:rsid w:val="7EF5070E"/>
    <w:rsid w:val="7F196AB2"/>
    <w:rsid w:val="7F376A6F"/>
    <w:rsid w:val="7F556DC5"/>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5">
    <w:name w:val="heading 2"/>
    <w:basedOn w:val="3"/>
    <w:next w:val="4"/>
    <w:qFormat/>
    <w:uiPriority w:val="0"/>
    <w:pPr>
      <w:spacing w:before="260" w:after="260" w:line="412" w:lineRule="auto"/>
      <w:outlineLvl w:val="1"/>
    </w:pPr>
    <w:rPr>
      <w:rFonts w:ascii="Arial" w:hAnsi="Arial" w:eastAsia="黑体"/>
      <w:sz w:val="32"/>
      <w:szCs w:val="20"/>
    </w:rPr>
  </w:style>
  <w:style w:type="paragraph" w:styleId="6">
    <w:name w:val="heading 3"/>
    <w:basedOn w:val="5"/>
    <w:next w:val="4"/>
    <w:link w:val="39"/>
    <w:qFormat/>
    <w:uiPriority w:val="0"/>
    <w:pPr>
      <w:spacing w:line="413" w:lineRule="auto"/>
      <w:outlineLvl w:val="2"/>
    </w:pPr>
    <w:rPr>
      <w:bCs/>
      <w:szCs w:val="32"/>
    </w:rPr>
  </w:style>
  <w:style w:type="paragraph" w:styleId="7">
    <w:name w:val="heading 4"/>
    <w:basedOn w:val="1"/>
    <w:next w:val="1"/>
    <w:link w:val="40"/>
    <w:qFormat/>
    <w:uiPriority w:val="0"/>
    <w:pPr>
      <w:keepNext/>
      <w:keepLines/>
      <w:spacing w:before="280" w:after="290" w:line="372" w:lineRule="auto"/>
      <w:outlineLvl w:val="3"/>
    </w:pPr>
    <w:rPr>
      <w:rFonts w:ascii="Arial" w:hAnsi="Arial" w:eastAsia="黑体"/>
      <w:b/>
      <w:kern w:val="0"/>
      <w:sz w:val="28"/>
      <w:szCs w:val="20"/>
    </w:rPr>
  </w:style>
  <w:style w:type="paragraph" w:styleId="8">
    <w:name w:val="heading 6"/>
    <w:basedOn w:val="1"/>
    <w:next w:val="1"/>
    <w:link w:val="41"/>
    <w:qFormat/>
    <w:uiPriority w:val="1"/>
    <w:pPr>
      <w:spacing w:before="22"/>
      <w:ind w:right="134"/>
      <w:jc w:val="center"/>
      <w:outlineLvl w:val="5"/>
    </w:pPr>
    <w:rPr>
      <w:rFonts w:ascii="宋体" w:hAnsi="宋体" w:cs="宋体"/>
      <w:b/>
      <w:bCs/>
      <w:kern w:val="0"/>
      <w:sz w:val="36"/>
      <w:szCs w:val="36"/>
      <w:lang w:val="zh-CN" w:bidi="zh-CN"/>
    </w:rPr>
  </w:style>
  <w:style w:type="paragraph" w:styleId="9">
    <w:name w:val="heading 7"/>
    <w:basedOn w:val="1"/>
    <w:next w:val="1"/>
    <w:qFormat/>
    <w:uiPriority w:val="1"/>
    <w:pPr>
      <w:ind w:left="152"/>
      <w:outlineLvl w:val="6"/>
    </w:pPr>
    <w:rPr>
      <w:rFonts w:ascii="Microsoft JhengHei" w:hAnsi="Microsoft JhengHei" w:eastAsia="Microsoft JhengHei"/>
      <w:b/>
      <w:bCs/>
      <w:szCs w:val="21"/>
    </w:rPr>
  </w:style>
  <w:style w:type="paragraph" w:styleId="10">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1">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customStyle="1" w:styleId="4">
    <w:name w:val="段落正文"/>
    <w:qFormat/>
    <w:uiPriority w:val="0"/>
    <w:pPr>
      <w:spacing w:line="360" w:lineRule="auto"/>
      <w:ind w:firstLine="200" w:firstLineChars="200"/>
    </w:pPr>
    <w:rPr>
      <w:rFonts w:ascii="宋体" w:hAnsi="宋体" w:eastAsia="宋体" w:cs="Times New Roman"/>
      <w:bCs/>
      <w:kern w:val="2"/>
      <w:sz w:val="24"/>
      <w:szCs w:val="24"/>
      <w:lang w:val="en-US" w:eastAsia="zh-CN" w:bidi="ar-SA"/>
    </w:rPr>
  </w:style>
  <w:style w:type="paragraph" w:styleId="12">
    <w:name w:val="annotation text"/>
    <w:basedOn w:val="1"/>
    <w:link w:val="76"/>
    <w:semiHidden/>
    <w:qFormat/>
    <w:uiPriority w:val="99"/>
    <w:pPr>
      <w:jc w:val="left"/>
    </w:pPr>
  </w:style>
  <w:style w:type="paragraph" w:styleId="13">
    <w:name w:val="Body Text"/>
    <w:basedOn w:val="1"/>
    <w:link w:val="48"/>
    <w:qFormat/>
    <w:uiPriority w:val="0"/>
    <w:pPr>
      <w:spacing w:after="120"/>
    </w:pPr>
    <w:rPr>
      <w:szCs w:val="24"/>
    </w:rPr>
  </w:style>
  <w:style w:type="paragraph" w:styleId="14">
    <w:name w:val="Body Text Indent"/>
    <w:basedOn w:val="1"/>
    <w:next w:val="1"/>
    <w:link w:val="34"/>
    <w:qFormat/>
    <w:uiPriority w:val="0"/>
    <w:pPr>
      <w:spacing w:after="120"/>
      <w:ind w:left="420" w:leftChars="20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44"/>
    <w:qFormat/>
    <w:uiPriority w:val="0"/>
    <w:rPr>
      <w:rFonts w:ascii="宋体" w:hAnsi="Courier New"/>
      <w:szCs w:val="21"/>
    </w:rPr>
  </w:style>
  <w:style w:type="paragraph" w:styleId="17">
    <w:name w:val="Balloon Text"/>
    <w:basedOn w:val="1"/>
    <w:link w:val="50"/>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annotation subject"/>
    <w:basedOn w:val="12"/>
    <w:next w:val="12"/>
    <w:link w:val="77"/>
    <w:semiHidden/>
    <w:unhideWhenUsed/>
    <w:qFormat/>
    <w:uiPriority w:val="99"/>
    <w:rPr>
      <w:b/>
      <w:bCs/>
    </w:rPr>
  </w:style>
  <w:style w:type="paragraph" w:styleId="25">
    <w:name w:val="Body Text First Indent 2"/>
    <w:basedOn w:val="14"/>
    <w:qFormat/>
    <w:uiPriority w:val="0"/>
    <w:pPr>
      <w:ind w:firstLine="420" w:firstLineChars="200"/>
    </w:pPr>
    <w:rPr>
      <w:rFonts w:ascii="Calibri" w:hAnsi="Calibri"/>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FollowedHyperlink"/>
    <w:basedOn w:val="28"/>
    <w:unhideWhenUsed/>
    <w:qFormat/>
    <w:uiPriority w:val="99"/>
    <w:rPr>
      <w:color w:val="800080"/>
      <w:u w:val="single"/>
    </w:rPr>
  </w:style>
  <w:style w:type="character" w:styleId="30">
    <w:name w:val="Hyperlink"/>
    <w:qFormat/>
    <w:uiPriority w:val="99"/>
    <w:rPr>
      <w:color w:val="0000FF"/>
      <w:u w:val="single"/>
    </w:rPr>
  </w:style>
  <w:style w:type="character" w:styleId="31">
    <w:name w:val="annotation reference"/>
    <w:basedOn w:val="28"/>
    <w:semiHidden/>
    <w:unhideWhenUsed/>
    <w:qFormat/>
    <w:uiPriority w:val="99"/>
    <w:rPr>
      <w:sz w:val="21"/>
      <w:szCs w:val="21"/>
    </w:rPr>
  </w:style>
  <w:style w:type="character" w:customStyle="1" w:styleId="32">
    <w:name w:val="页脚 Char1"/>
    <w:link w:val="18"/>
    <w:qFormat/>
    <w:uiPriority w:val="99"/>
    <w:rPr>
      <w:rFonts w:eastAsia="宋体"/>
      <w:kern w:val="2"/>
      <w:sz w:val="18"/>
      <w:szCs w:val="18"/>
    </w:rPr>
  </w:style>
  <w:style w:type="character" w:customStyle="1" w:styleId="33">
    <w:name w:val="font11"/>
    <w:basedOn w:val="28"/>
    <w:qFormat/>
    <w:uiPriority w:val="0"/>
    <w:rPr>
      <w:rFonts w:hint="eastAsia" w:ascii="宋体" w:hAnsi="宋体" w:eastAsia="宋体" w:cs="宋体"/>
      <w:color w:val="000000"/>
      <w:sz w:val="18"/>
      <w:szCs w:val="18"/>
      <w:u w:val="none"/>
    </w:rPr>
  </w:style>
  <w:style w:type="character" w:customStyle="1" w:styleId="34">
    <w:name w:val="正文文本缩进 Char1"/>
    <w:link w:val="14"/>
    <w:qFormat/>
    <w:uiPriority w:val="0"/>
    <w:rPr>
      <w:kern w:val="2"/>
      <w:sz w:val="21"/>
      <w:szCs w:val="24"/>
    </w:rPr>
  </w:style>
  <w:style w:type="character" w:customStyle="1" w:styleId="35">
    <w:name w:val="font51"/>
    <w:basedOn w:val="28"/>
    <w:qFormat/>
    <w:uiPriority w:val="0"/>
    <w:rPr>
      <w:rFonts w:hint="eastAsia" w:ascii="宋体" w:hAnsi="宋体" w:eastAsia="宋体" w:cs="宋体"/>
      <w:color w:val="000000"/>
      <w:sz w:val="18"/>
      <w:szCs w:val="18"/>
      <w:u w:val="none"/>
    </w:rPr>
  </w:style>
  <w:style w:type="character" w:customStyle="1" w:styleId="36">
    <w:name w:val="列出段落 Char"/>
    <w:link w:val="37"/>
    <w:qFormat/>
    <w:locked/>
    <w:uiPriority w:val="0"/>
    <w:rPr>
      <w:rFonts w:ascii="Calibri" w:hAnsi="Calibri" w:eastAsia="宋体" w:cs="Times New Roman"/>
      <w:kern w:val="2"/>
      <w:sz w:val="21"/>
    </w:rPr>
  </w:style>
  <w:style w:type="paragraph" w:customStyle="1" w:styleId="37">
    <w:name w:val="列出段落1"/>
    <w:basedOn w:val="1"/>
    <w:link w:val="36"/>
    <w:qFormat/>
    <w:uiPriority w:val="0"/>
    <w:pPr>
      <w:ind w:firstLine="420" w:firstLineChars="200"/>
    </w:pPr>
    <w:rPr>
      <w:szCs w:val="20"/>
    </w:rPr>
  </w:style>
  <w:style w:type="character" w:customStyle="1" w:styleId="38">
    <w:name w:val="font01"/>
    <w:basedOn w:val="28"/>
    <w:qFormat/>
    <w:uiPriority w:val="0"/>
    <w:rPr>
      <w:rFonts w:ascii="Arial" w:hAnsi="Arial" w:cs="Arial"/>
      <w:b/>
      <w:color w:val="000000"/>
      <w:sz w:val="28"/>
      <w:szCs w:val="28"/>
      <w:u w:val="none"/>
    </w:rPr>
  </w:style>
  <w:style w:type="character" w:customStyle="1" w:styleId="39">
    <w:name w:val="标题 3 Char"/>
    <w:link w:val="6"/>
    <w:qFormat/>
    <w:uiPriority w:val="0"/>
    <w:rPr>
      <w:rFonts w:ascii="Calibri" w:hAnsi="Calibri" w:eastAsia="宋体" w:cs="Times New Roman"/>
      <w:b/>
      <w:bCs/>
      <w:kern w:val="2"/>
      <w:sz w:val="32"/>
      <w:szCs w:val="32"/>
    </w:rPr>
  </w:style>
  <w:style w:type="character" w:customStyle="1" w:styleId="40">
    <w:name w:val="标题 4 Char"/>
    <w:link w:val="7"/>
    <w:qFormat/>
    <w:uiPriority w:val="0"/>
    <w:rPr>
      <w:rFonts w:ascii="Arial" w:hAnsi="Arial" w:eastAsia="黑体"/>
      <w:b/>
      <w:sz w:val="28"/>
    </w:rPr>
  </w:style>
  <w:style w:type="character" w:customStyle="1" w:styleId="41">
    <w:name w:val="标题 6 Char"/>
    <w:link w:val="8"/>
    <w:qFormat/>
    <w:uiPriority w:val="1"/>
    <w:rPr>
      <w:rFonts w:ascii="宋体" w:hAnsi="宋体" w:eastAsia="宋体" w:cs="宋体"/>
      <w:b/>
      <w:bCs/>
      <w:sz w:val="36"/>
      <w:szCs w:val="36"/>
      <w:lang w:val="zh-CN" w:eastAsia="zh-CN" w:bidi="zh-CN"/>
    </w:rPr>
  </w:style>
  <w:style w:type="character" w:customStyle="1" w:styleId="42">
    <w:name w:val="纯文本 Char"/>
    <w:qFormat/>
    <w:uiPriority w:val="0"/>
    <w:rPr>
      <w:rFonts w:ascii="宋体" w:hAnsi="Courier New" w:eastAsia="宋体" w:cs="Courier New"/>
      <w:kern w:val="2"/>
      <w:sz w:val="21"/>
      <w:szCs w:val="21"/>
    </w:rPr>
  </w:style>
  <w:style w:type="character" w:customStyle="1" w:styleId="43">
    <w:name w:val="font21"/>
    <w:basedOn w:val="28"/>
    <w:qFormat/>
    <w:uiPriority w:val="0"/>
    <w:rPr>
      <w:rFonts w:hint="eastAsia" w:ascii="黑体" w:hAnsi="宋体" w:eastAsia="黑体" w:cs="黑体"/>
      <w:b/>
      <w:color w:val="000000"/>
      <w:sz w:val="28"/>
      <w:szCs w:val="28"/>
      <w:u w:val="none"/>
    </w:rPr>
  </w:style>
  <w:style w:type="character" w:customStyle="1" w:styleId="44">
    <w:name w:val="纯文本 Char1"/>
    <w:link w:val="16"/>
    <w:qFormat/>
    <w:uiPriority w:val="0"/>
    <w:rPr>
      <w:rFonts w:ascii="宋体" w:hAnsi="Courier New" w:eastAsia="宋体" w:cs="Courier New"/>
      <w:kern w:val="2"/>
      <w:sz w:val="21"/>
      <w:szCs w:val="21"/>
    </w:rPr>
  </w:style>
  <w:style w:type="character" w:customStyle="1" w:styleId="45">
    <w:name w:val="font41"/>
    <w:basedOn w:val="28"/>
    <w:qFormat/>
    <w:uiPriority w:val="0"/>
    <w:rPr>
      <w:rFonts w:hint="default" w:ascii="Times New Roman" w:hAnsi="Times New Roman" w:cs="Times New Roman"/>
      <w:color w:val="000000"/>
      <w:sz w:val="18"/>
      <w:szCs w:val="18"/>
      <w:u w:val="none"/>
    </w:rPr>
  </w:style>
  <w:style w:type="character" w:customStyle="1" w:styleId="46">
    <w:name w:val="正文文本缩进 Char"/>
    <w:semiHidden/>
    <w:qFormat/>
    <w:uiPriority w:val="99"/>
    <w:rPr>
      <w:rFonts w:ascii="Calibri" w:hAnsi="Calibri" w:eastAsia="宋体" w:cs="Times New Roman"/>
      <w:kern w:val="2"/>
      <w:sz w:val="21"/>
    </w:rPr>
  </w:style>
  <w:style w:type="character" w:customStyle="1" w:styleId="47">
    <w:name w:val="页脚 Char"/>
    <w:qFormat/>
    <w:uiPriority w:val="99"/>
    <w:rPr>
      <w:lang w:eastAsia="zh-CN"/>
    </w:rPr>
  </w:style>
  <w:style w:type="character" w:customStyle="1" w:styleId="48">
    <w:name w:val="正文文本 Char"/>
    <w:link w:val="13"/>
    <w:qFormat/>
    <w:uiPriority w:val="0"/>
    <w:rPr>
      <w:kern w:val="2"/>
      <w:sz w:val="21"/>
      <w:szCs w:val="24"/>
    </w:rPr>
  </w:style>
  <w:style w:type="character" w:customStyle="1" w:styleId="49">
    <w:name w:val="正文文本 Char1"/>
    <w:semiHidden/>
    <w:qFormat/>
    <w:uiPriority w:val="99"/>
    <w:rPr>
      <w:rFonts w:ascii="Calibri" w:hAnsi="Calibri" w:eastAsia="宋体" w:cs="Times New Roman"/>
      <w:kern w:val="2"/>
      <w:sz w:val="21"/>
    </w:rPr>
  </w:style>
  <w:style w:type="character" w:customStyle="1" w:styleId="50">
    <w:name w:val="批注框文本 Char"/>
    <w:link w:val="17"/>
    <w:semiHidden/>
    <w:qFormat/>
    <w:uiPriority w:val="99"/>
    <w:rPr>
      <w:rFonts w:eastAsia="宋体"/>
      <w:kern w:val="2"/>
      <w:sz w:val="18"/>
      <w:szCs w:val="18"/>
    </w:rPr>
  </w:style>
  <w:style w:type="character" w:customStyle="1" w:styleId="51">
    <w:name w:val="页眉 Char"/>
    <w:link w:val="19"/>
    <w:qFormat/>
    <w:uiPriority w:val="99"/>
    <w:rPr>
      <w:rFonts w:eastAsia="宋体"/>
      <w:kern w:val="2"/>
      <w:sz w:val="18"/>
      <w:szCs w:val="18"/>
    </w:rPr>
  </w:style>
  <w:style w:type="paragraph" w:customStyle="1" w:styleId="52">
    <w:name w:val="CM27"/>
    <w:basedOn w:val="53"/>
    <w:next w:val="53"/>
    <w:unhideWhenUsed/>
    <w:qFormat/>
    <w:uiPriority w:val="99"/>
    <w:pPr>
      <w:spacing w:line="411" w:lineRule="atLeast"/>
    </w:pPr>
    <w:rPr>
      <w:rFonts w:hint="default"/>
    </w:rPr>
  </w:style>
  <w:style w:type="paragraph" w:customStyle="1" w:styleId="5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4">
    <w:name w:val="CM16"/>
    <w:basedOn w:val="53"/>
    <w:next w:val="53"/>
    <w:unhideWhenUsed/>
    <w:qFormat/>
    <w:uiPriority w:val="99"/>
    <w:pPr>
      <w:spacing w:line="411" w:lineRule="atLeast"/>
    </w:pPr>
    <w:rPr>
      <w:rFonts w:hint="default"/>
    </w:rPr>
  </w:style>
  <w:style w:type="paragraph" w:customStyle="1" w:styleId="55">
    <w:name w:val="CM13"/>
    <w:basedOn w:val="53"/>
    <w:next w:val="53"/>
    <w:unhideWhenUsed/>
    <w:qFormat/>
    <w:uiPriority w:val="99"/>
    <w:pPr>
      <w:spacing w:line="408" w:lineRule="atLeast"/>
    </w:pPr>
    <w:rPr>
      <w:rFonts w:hint="default"/>
    </w:rPr>
  </w:style>
  <w:style w:type="paragraph" w:customStyle="1" w:styleId="56">
    <w:name w:val="CM4"/>
    <w:basedOn w:val="53"/>
    <w:next w:val="53"/>
    <w:unhideWhenUsed/>
    <w:qFormat/>
    <w:uiPriority w:val="99"/>
    <w:pPr>
      <w:spacing w:line="411" w:lineRule="atLeast"/>
    </w:pPr>
    <w:rPr>
      <w:rFonts w:hint="default"/>
    </w:rPr>
  </w:style>
  <w:style w:type="paragraph" w:customStyle="1" w:styleId="57">
    <w:name w:val="文中正文"/>
    <w:basedOn w:val="1"/>
    <w:qFormat/>
    <w:uiPriority w:val="99"/>
    <w:pPr>
      <w:ind w:firstLine="640" w:firstLineChars="200"/>
    </w:pPr>
    <w:rPr>
      <w:rFonts w:eastAsia="方正楷体简体"/>
      <w:bCs/>
      <w:spacing w:val="20"/>
      <w:sz w:val="28"/>
      <w:szCs w:val="24"/>
    </w:rPr>
  </w:style>
  <w:style w:type="paragraph" w:customStyle="1" w:styleId="58">
    <w:name w:val="CM10"/>
    <w:basedOn w:val="53"/>
    <w:next w:val="53"/>
    <w:unhideWhenUsed/>
    <w:qFormat/>
    <w:uiPriority w:val="99"/>
    <w:pPr>
      <w:spacing w:line="408" w:lineRule="atLeast"/>
    </w:pPr>
    <w:rPr>
      <w:rFonts w:hint="default"/>
    </w:rPr>
  </w:style>
  <w:style w:type="paragraph" w:customStyle="1" w:styleId="59">
    <w:name w:val="Table Paragraph"/>
    <w:basedOn w:val="1"/>
    <w:qFormat/>
    <w:uiPriority w:val="1"/>
    <w:rPr>
      <w:rFonts w:ascii="宋体" w:hAnsi="宋体" w:cs="宋体"/>
      <w:lang w:val="zh-CN" w:bidi="zh-CN"/>
    </w:rPr>
  </w:style>
  <w:style w:type="paragraph" w:customStyle="1" w:styleId="60">
    <w:name w:val="CM3"/>
    <w:basedOn w:val="53"/>
    <w:next w:val="53"/>
    <w:unhideWhenUsed/>
    <w:qFormat/>
    <w:uiPriority w:val="99"/>
    <w:pPr>
      <w:spacing w:line="408" w:lineRule="atLeast"/>
    </w:pPr>
    <w:rPr>
      <w:rFonts w:hint="default"/>
    </w:rPr>
  </w:style>
  <w:style w:type="paragraph" w:customStyle="1" w:styleId="6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2">
    <w:name w:val="列出段落11"/>
    <w:basedOn w:val="1"/>
    <w:qFormat/>
    <w:uiPriority w:val="0"/>
    <w:pPr>
      <w:ind w:firstLine="420" w:firstLineChars="200"/>
    </w:pPr>
  </w:style>
  <w:style w:type="paragraph" w:customStyle="1" w:styleId="63">
    <w:name w:val="p0"/>
    <w:basedOn w:val="1"/>
    <w:qFormat/>
    <w:uiPriority w:val="99"/>
    <w:pPr>
      <w:widowControl/>
      <w:jc w:val="left"/>
    </w:pPr>
    <w:rPr>
      <w:rFonts w:cs="宋体"/>
      <w:kern w:val="0"/>
      <w:szCs w:val="21"/>
    </w:rPr>
  </w:style>
  <w:style w:type="paragraph" w:customStyle="1" w:styleId="64">
    <w:name w:val="CM9"/>
    <w:basedOn w:val="53"/>
    <w:next w:val="53"/>
    <w:unhideWhenUsed/>
    <w:qFormat/>
    <w:uiPriority w:val="99"/>
    <w:pPr>
      <w:spacing w:line="408" w:lineRule="atLeast"/>
    </w:pPr>
    <w:rPr>
      <w:rFonts w:hint="default"/>
    </w:rPr>
  </w:style>
  <w:style w:type="paragraph" w:customStyle="1" w:styleId="65">
    <w:name w:val="CM8"/>
    <w:basedOn w:val="53"/>
    <w:next w:val="53"/>
    <w:unhideWhenUsed/>
    <w:qFormat/>
    <w:uiPriority w:val="99"/>
    <w:pPr>
      <w:spacing w:line="408" w:lineRule="atLeast"/>
    </w:pPr>
    <w:rPr>
      <w:rFonts w:hint="default"/>
    </w:rPr>
  </w:style>
  <w:style w:type="paragraph" w:customStyle="1" w:styleId="66">
    <w:name w:val="CM5"/>
    <w:basedOn w:val="53"/>
    <w:next w:val="53"/>
    <w:unhideWhenUsed/>
    <w:qFormat/>
    <w:uiPriority w:val="99"/>
    <w:pPr>
      <w:spacing w:line="411" w:lineRule="atLeast"/>
    </w:pPr>
    <w:rPr>
      <w:rFonts w:hint="default"/>
    </w:rPr>
  </w:style>
  <w:style w:type="paragraph" w:customStyle="1" w:styleId="67">
    <w:name w:val="CM7"/>
    <w:basedOn w:val="53"/>
    <w:next w:val="53"/>
    <w:unhideWhenUsed/>
    <w:qFormat/>
    <w:uiPriority w:val="99"/>
    <w:pPr>
      <w:spacing w:line="408" w:lineRule="atLeast"/>
    </w:pPr>
    <w:rPr>
      <w:rFonts w:hint="default"/>
    </w:rPr>
  </w:style>
  <w:style w:type="paragraph" w:customStyle="1" w:styleId="68">
    <w:name w:val="Char Char Char Char"/>
    <w:basedOn w:val="1"/>
    <w:qFormat/>
    <w:uiPriority w:val="0"/>
    <w:pPr>
      <w:widowControl/>
      <w:spacing w:after="160" w:line="240" w:lineRule="exact"/>
      <w:jc w:val="left"/>
    </w:pPr>
    <w:rPr>
      <w:szCs w:val="24"/>
    </w:rPr>
  </w:style>
  <w:style w:type="paragraph" w:customStyle="1" w:styleId="69">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大标题"/>
    <w:basedOn w:val="1"/>
    <w:qFormat/>
    <w:uiPriority w:val="99"/>
    <w:pPr>
      <w:spacing w:beforeLines="100" w:afterLines="50"/>
      <w:jc w:val="center"/>
    </w:pPr>
    <w:rPr>
      <w:rFonts w:eastAsia="方正魏碑简体"/>
      <w:bCs/>
      <w:spacing w:val="20"/>
      <w:sz w:val="72"/>
      <w:szCs w:val="24"/>
    </w:rPr>
  </w:style>
  <w:style w:type="paragraph" w:customStyle="1" w:styleId="72">
    <w:name w:val="_Style 4"/>
    <w:basedOn w:val="1"/>
    <w:qFormat/>
    <w:uiPriority w:val="34"/>
    <w:pPr>
      <w:ind w:firstLine="420" w:firstLineChars="200"/>
    </w:pPr>
  </w:style>
  <w:style w:type="paragraph" w:customStyle="1" w:styleId="73">
    <w:name w:val="标准正文"/>
    <w:basedOn w:val="1"/>
    <w:qFormat/>
    <w:uiPriority w:val="0"/>
    <w:pPr>
      <w:ind w:firstLine="480"/>
    </w:pPr>
    <w:rPr>
      <w:rFonts w:ascii="Calibri" w:hAnsi="Calibri"/>
      <w:lang w:val="zh-CN"/>
    </w:rPr>
  </w:style>
  <w:style w:type="paragraph" w:customStyle="1" w:styleId="74">
    <w:name w:val="图表文字"/>
    <w:next w:val="1"/>
    <w:qFormat/>
    <w:uiPriority w:val="0"/>
    <w:pPr>
      <w:widowControl w:val="0"/>
      <w:spacing w:before="50" w:beforeLines="50" w:after="50" w:afterLines="50"/>
      <w:jc w:val="center"/>
      <w:textAlignment w:val="center"/>
    </w:pPr>
    <w:rPr>
      <w:rFonts w:ascii="宋体" w:hAnsi="宋体" w:eastAsia="宋体" w:cs="Times New Roman"/>
      <w:sz w:val="21"/>
      <w:lang w:val="zh-CN" w:eastAsia="zh-CN" w:bidi="ar-SA"/>
    </w:rPr>
  </w:style>
  <w:style w:type="table" w:customStyle="1" w:styleId="75">
    <w:name w:val="网格型浅色1"/>
    <w:basedOn w:val="26"/>
    <w:qFormat/>
    <w:uiPriority w:val="0"/>
    <w:pPr>
      <w:jc w:val="center"/>
    </w:pPr>
    <w:tblP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Pr>
    <w:tcPr>
      <w:shd w:val="clear" w:color="auto" w:fill="auto"/>
      <w:vAlign w:val="center"/>
    </w:tcPr>
    <w:tblStylePr w:type="firstRow">
      <w:rPr>
        <w:rFonts w:eastAsia="宋体"/>
        <w:b/>
      </w:rPr>
      <w:tcPr>
        <w:shd w:val="clear" w:color="auto" w:fill="BDD6EE"/>
      </w:tcPr>
    </w:tblStylePr>
  </w:style>
  <w:style w:type="character" w:customStyle="1" w:styleId="76">
    <w:name w:val="批注文字 Char"/>
    <w:basedOn w:val="28"/>
    <w:link w:val="12"/>
    <w:semiHidden/>
    <w:qFormat/>
    <w:uiPriority w:val="99"/>
    <w:rPr>
      <w:kern w:val="2"/>
      <w:sz w:val="21"/>
      <w:szCs w:val="22"/>
    </w:rPr>
  </w:style>
  <w:style w:type="character" w:customStyle="1" w:styleId="77">
    <w:name w:val="批注主题 Char"/>
    <w:basedOn w:val="76"/>
    <w:link w:val="24"/>
    <w:semiHidden/>
    <w:qFormat/>
    <w:uiPriority w:val="99"/>
    <w:rPr>
      <w:b/>
      <w:bCs/>
      <w:kern w:val="2"/>
      <w:sz w:val="21"/>
      <w:szCs w:val="22"/>
    </w:rPr>
  </w:style>
  <w:style w:type="paragraph" w:customStyle="1" w:styleId="78">
    <w:name w:val="列表段落1"/>
    <w:basedOn w:val="1"/>
    <w:qFormat/>
    <w:uiPriority w:val="1"/>
    <w:pPr>
      <w:ind w:left="138" w:firstLine="48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3639</Words>
  <Characters>4236</Characters>
  <Lines>322</Lines>
  <Paragraphs>90</Paragraphs>
  <TotalTime>16</TotalTime>
  <ScaleCrop>false</ScaleCrop>
  <LinksUpToDate>false</LinksUpToDate>
  <CharactersWithSpaces>4298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2020-08-31T03:46:00Z</dcterms:created>
  <dc:creator>user</dc:creator>
  <cp:lastModifiedBy>Sensual</cp:lastModifiedBy>
  <cp:lastPrinted>2022-09-29T07:46:00Z</cp:lastPrinted>
  <dcterms:modified xsi:type="dcterms:W3CDTF">2022-10-13T07:34:42Z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510CDD0CA86840F9ADA71FC99CBA0D75</vt:lpwstr>
  </property>
</Properties>
</file>