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100"/>
        <w:rPr>
          <w:rFonts w:hint="eastAsia" w:ascii="宋体" w:hAnsi="宋体" w:cs="宋体"/>
          <w:b/>
          <w:color w:val="auto"/>
          <w:sz w:val="28"/>
          <w:szCs w:val="28"/>
          <w:highlight w:val="none"/>
        </w:rPr>
      </w:pPr>
      <w:bookmarkStart w:id="4" w:name="_GoBack"/>
      <w:bookmarkEnd w:id="4"/>
      <w:bookmarkStart w:id="0" w:name="_Toc3161_WPSOffice_Level1"/>
      <w:bookmarkStart w:id="1" w:name="_Toc27409_WPSOffice_Level1"/>
      <w:r>
        <w:rPr>
          <w:rFonts w:hint="eastAsia" w:ascii="宋体" w:hAnsi="宋体" w:cs="宋体"/>
          <w:b/>
          <w:color w:val="auto"/>
          <w:sz w:val="28"/>
          <w:szCs w:val="28"/>
          <w:highlight w:val="none"/>
        </w:rPr>
        <w:t>附表一</w:t>
      </w:r>
    </w:p>
    <w:p>
      <w:pPr>
        <w:tabs>
          <w:tab w:val="left" w:pos="416"/>
        </w:tabs>
        <w:autoSpaceDE w:val="0"/>
        <w:autoSpaceDN w:val="0"/>
        <w:spacing w:before="122" w:line="360" w:lineRule="auto"/>
        <w:ind w:left="10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内宜高速公路桥梁三类构件维修处治工程（岷江二桥）劳务合作</w:t>
      </w:r>
    </w:p>
    <w:p>
      <w:pPr>
        <w:tabs>
          <w:tab w:val="left" w:pos="416"/>
        </w:tabs>
        <w:autoSpaceDE w:val="0"/>
        <w:autoSpaceDN w:val="0"/>
        <w:spacing w:before="122" w:line="360" w:lineRule="auto"/>
        <w:ind w:left="100"/>
        <w:jc w:val="center"/>
        <w:rPr>
          <w:rFonts w:hint="eastAsia" w:ascii="宋体" w:hAnsi="宋体" w:eastAsia="宋体" w:cs="宋体"/>
          <w:b/>
          <w:color w:val="auto"/>
          <w:sz w:val="28"/>
          <w:szCs w:val="28"/>
          <w:highlight w:val="yellow"/>
        </w:rPr>
      </w:pPr>
      <w:r>
        <w:rPr>
          <w:rFonts w:hint="eastAsia" w:ascii="仿宋" w:hAnsi="仿宋" w:eastAsia="仿宋" w:cs="仿宋"/>
          <w:b/>
          <w:bCs/>
          <w:color w:val="auto"/>
          <w:sz w:val="32"/>
          <w:szCs w:val="32"/>
          <w:highlight w:val="none"/>
          <w:lang w:val="en-US" w:eastAsia="zh-CN"/>
        </w:rPr>
        <w:t>分段划分、工作内容、工期统计表</w:t>
      </w:r>
      <w:bookmarkStart w:id="2" w:name="_Toc22287"/>
      <w:bookmarkStart w:id="3" w:name="_Toc20280_WPSOffice_Level1"/>
    </w:p>
    <w:p>
      <w:pPr>
        <w:pStyle w:val="2"/>
        <w:jc w:val="left"/>
        <w:rPr>
          <w:rFonts w:hint="eastAsia" w:ascii="宋体" w:hAnsi="宋体" w:eastAsia="宋体" w:cs="宋体"/>
          <w:b/>
          <w:color w:val="auto"/>
          <w:sz w:val="28"/>
          <w:szCs w:val="28"/>
          <w:highlight w:val="yellow"/>
        </w:rPr>
      </w:pPr>
    </w:p>
    <w:tbl>
      <w:tblPr>
        <w:tblStyle w:val="25"/>
        <w:tblpPr w:leftFromText="180" w:rightFromText="180" w:vertAnchor="text" w:horzAnchor="page" w:tblpX="852" w:tblpY="145"/>
        <w:tblOverlap w:val="neve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0"/>
        <w:gridCol w:w="1135"/>
        <w:gridCol w:w="1853"/>
        <w:gridCol w:w="621"/>
        <w:gridCol w:w="4293"/>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8" w:hRule="atLeast"/>
          <w:tblHeader/>
          <w:jc w:val="center"/>
        </w:trPr>
        <w:tc>
          <w:tcPr>
            <w:tcW w:w="550" w:type="dxa"/>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rPr>
            </w:pPr>
            <w:r>
              <w:rPr>
                <w:rFonts w:hint="eastAsia" w:ascii="宋体" w:hAnsi="宋体" w:cs="宋体"/>
                <w:color w:val="auto"/>
                <w:kern w:val="0"/>
                <w:sz w:val="18"/>
                <w:szCs w:val="18"/>
              </w:rPr>
              <w:t>序号</w:t>
            </w:r>
          </w:p>
        </w:tc>
        <w:tc>
          <w:tcPr>
            <w:tcW w:w="1135" w:type="dxa"/>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rPr>
            </w:pPr>
            <w:r>
              <w:rPr>
                <w:rFonts w:hint="eastAsia" w:ascii="宋体" w:hAnsi="宋体" w:cs="宋体"/>
                <w:color w:val="auto"/>
                <w:kern w:val="0"/>
                <w:sz w:val="18"/>
                <w:szCs w:val="18"/>
              </w:rPr>
              <w:t>特征</w:t>
            </w:r>
          </w:p>
        </w:tc>
        <w:tc>
          <w:tcPr>
            <w:tcW w:w="1853" w:type="dxa"/>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rPr>
            </w:pPr>
            <w:r>
              <w:rPr>
                <w:rFonts w:hint="eastAsia" w:ascii="宋体" w:hAnsi="宋体" w:cs="宋体"/>
                <w:color w:val="auto"/>
                <w:kern w:val="0"/>
                <w:sz w:val="18"/>
                <w:szCs w:val="18"/>
              </w:rPr>
              <w:t>里程段落</w:t>
            </w:r>
          </w:p>
        </w:tc>
        <w:tc>
          <w:tcPr>
            <w:tcW w:w="621" w:type="dxa"/>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rPr>
            </w:pPr>
            <w:r>
              <w:rPr>
                <w:rFonts w:hint="eastAsia" w:ascii="宋体" w:hAnsi="宋体" w:cs="宋体"/>
                <w:color w:val="auto"/>
                <w:kern w:val="0"/>
                <w:sz w:val="18"/>
                <w:szCs w:val="18"/>
                <w:lang w:bidi="ar"/>
              </w:rPr>
              <w:t>长度（m）</w:t>
            </w:r>
          </w:p>
        </w:tc>
        <w:tc>
          <w:tcPr>
            <w:tcW w:w="4293" w:type="dxa"/>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rPr>
            </w:pPr>
            <w:r>
              <w:rPr>
                <w:rFonts w:hint="eastAsia" w:ascii="宋体" w:hAnsi="宋体" w:cs="宋体"/>
                <w:color w:val="auto"/>
                <w:kern w:val="0"/>
                <w:sz w:val="18"/>
                <w:szCs w:val="18"/>
              </w:rPr>
              <w:t>工作内容</w:t>
            </w:r>
          </w:p>
        </w:tc>
        <w:tc>
          <w:tcPr>
            <w:tcW w:w="903" w:type="dxa"/>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rPr>
            </w:pPr>
            <w:r>
              <w:rPr>
                <w:rFonts w:hint="eastAsia" w:ascii="宋体" w:hAnsi="宋体" w:cs="宋体"/>
                <w:color w:val="auto"/>
                <w:kern w:val="0"/>
                <w:sz w:val="18"/>
                <w:szCs w:val="18"/>
              </w:rPr>
              <w:t>工期（月）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9" w:hRule="atLeast"/>
          <w:jc w:val="center"/>
        </w:trPr>
        <w:tc>
          <w:tcPr>
            <w:tcW w:w="550" w:type="dxa"/>
            <w:tcMar>
              <w:top w:w="15" w:type="dxa"/>
              <w:left w:w="15" w:type="dxa"/>
              <w:right w:w="15" w:type="dxa"/>
            </w:tcMar>
            <w:vAlign w:val="center"/>
          </w:tcPr>
          <w:p>
            <w:pPr>
              <w:widowControl/>
              <w:jc w:val="center"/>
              <w:textAlignment w:val="center"/>
              <w:rPr>
                <w:rFonts w:ascii="宋体" w:hAnsi="宋体" w:cs="宋体"/>
                <w:color w:val="auto"/>
                <w:kern w:val="0"/>
                <w:sz w:val="18"/>
                <w:szCs w:val="18"/>
              </w:rPr>
            </w:pPr>
            <w:r>
              <w:rPr>
                <w:rFonts w:hint="eastAsia" w:ascii="宋体" w:hAnsi="宋体" w:cs="宋体"/>
                <w:color w:val="auto"/>
                <w:kern w:val="0"/>
                <w:sz w:val="18"/>
                <w:szCs w:val="18"/>
              </w:rPr>
              <w:t>1</w:t>
            </w:r>
          </w:p>
        </w:tc>
        <w:tc>
          <w:tcPr>
            <w:tcW w:w="1135" w:type="dxa"/>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桥梁工程</w:t>
            </w:r>
          </w:p>
        </w:tc>
        <w:tc>
          <w:tcPr>
            <w:tcW w:w="1853" w:type="dxa"/>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G85银昆高速K1497+600~K1499+600</w:t>
            </w:r>
          </w:p>
        </w:tc>
        <w:tc>
          <w:tcPr>
            <w:tcW w:w="621" w:type="dxa"/>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930.53</w:t>
            </w:r>
          </w:p>
        </w:tc>
        <w:tc>
          <w:tcPr>
            <w:tcW w:w="4293" w:type="dxa"/>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rPr>
              <w:t>人工凿除钢筋混凝土结构、涂刷树脂封闭、压力注射修补胶、环氧砂浆修复、粘贴纤维布、T梁板顶升、伸缩缝处裂缝灌浆、止水带更换、锚固区裂缝修补、锚固区破损修补、更换排水管、钢筋除锈、混凝土表面打磨、CRB550级高强钢丝网、混凝土凿毛、HTRCS复合材料、氟碳漆表面防护、支座更换、建渣清理、楔形钢板安装</w:t>
            </w:r>
            <w:r>
              <w:rPr>
                <w:rFonts w:hint="eastAsia" w:ascii="宋体" w:hAnsi="宋体" w:cs="宋体"/>
                <w:color w:val="auto"/>
                <w:kern w:val="0"/>
                <w:sz w:val="18"/>
                <w:szCs w:val="18"/>
                <w:lang w:val="en-US" w:eastAsia="zh-CN"/>
              </w:rPr>
              <w:t>等</w:t>
            </w:r>
          </w:p>
        </w:tc>
        <w:tc>
          <w:tcPr>
            <w:tcW w:w="903" w:type="dxa"/>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w:t>
            </w:r>
          </w:p>
        </w:tc>
      </w:tr>
    </w:tbl>
    <w:p>
      <w:pPr>
        <w:rPr>
          <w:rFonts w:hint="eastAsia" w:ascii="宋体" w:hAnsi="宋体" w:eastAsia="宋体" w:cs="宋体"/>
          <w:b/>
          <w:color w:val="auto"/>
          <w:sz w:val="28"/>
          <w:szCs w:val="28"/>
          <w:highlight w:val="yellow"/>
        </w:rPr>
      </w:pPr>
    </w:p>
    <w:p>
      <w:pPr>
        <w:pStyle w:val="13"/>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14"/>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jc w:val="left"/>
        <w:rPr>
          <w:rFonts w:hint="eastAsia" w:ascii="宋体" w:hAnsi="宋体" w:eastAsia="宋体" w:cs="宋体"/>
          <w:b/>
          <w:color w:val="auto"/>
          <w:sz w:val="28"/>
          <w:szCs w:val="28"/>
          <w:highlight w:val="yellow"/>
        </w:rPr>
      </w:pPr>
    </w:p>
    <w:p>
      <w:pPr>
        <w:pStyle w:val="2"/>
        <w:ind w:left="0" w:leftChars="0" w:firstLine="0" w:firstLineChars="0"/>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ind w:firstLine="0"/>
        <w:jc w:val="center"/>
        <w:rPr>
          <w:rFonts w:hint="eastAsia" w:ascii="宋体" w:hAnsi="宋体" w:eastAsia="宋体" w:cs="宋体"/>
          <w:b/>
          <w:color w:val="auto"/>
          <w:sz w:val="28"/>
          <w:szCs w:val="28"/>
          <w:highlight w:val="none"/>
        </w:rPr>
      </w:pPr>
      <w:r>
        <w:rPr>
          <w:rFonts w:hint="eastAsia" w:cs="仿宋"/>
          <w:b/>
          <w:bCs/>
          <w:color w:val="auto"/>
          <w:sz w:val="32"/>
          <w:szCs w:val="32"/>
          <w:highlight w:val="none"/>
          <w:lang w:val="en-US" w:eastAsia="zh-CN"/>
        </w:rPr>
        <w:t xml:space="preserve">内宜高速公路桥梁三类构件维修处治工程（岷江二桥）劳务合作                                                  </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5"/>
        <w:tblW w:w="9919" w:type="dxa"/>
        <w:tblInd w:w="0" w:type="dxa"/>
        <w:tblLayout w:type="fixed"/>
        <w:tblCellMar>
          <w:top w:w="0" w:type="dxa"/>
          <w:left w:w="0" w:type="dxa"/>
          <w:bottom w:w="0" w:type="dxa"/>
          <w:right w:w="0" w:type="dxa"/>
        </w:tblCellMar>
      </w:tblPr>
      <w:tblGrid>
        <w:gridCol w:w="528"/>
        <w:gridCol w:w="615"/>
        <w:gridCol w:w="3690"/>
        <w:gridCol w:w="3974"/>
        <w:gridCol w:w="1112"/>
      </w:tblGrid>
      <w:tr>
        <w:tblPrEx>
          <w:tblCellMar>
            <w:top w:w="0" w:type="dxa"/>
            <w:left w:w="0" w:type="dxa"/>
            <w:bottom w:w="0" w:type="dxa"/>
            <w:right w:w="0" w:type="dxa"/>
          </w:tblCellMar>
        </w:tblPrEx>
        <w:trPr>
          <w:trHeight w:val="686"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shd w:val="clear" w:color="auto" w:fill="auto"/>
              </w:rPr>
            </w:pPr>
            <w:r>
              <w:rPr>
                <w:rFonts w:hint="eastAsia" w:ascii="宋体" w:hAnsi="宋体" w:cs="宋体"/>
                <w:color w:val="auto"/>
                <w:kern w:val="0"/>
                <w:sz w:val="18"/>
                <w:szCs w:val="18"/>
                <w:highlight w:val="none"/>
                <w:shd w:val="clear" w:color="auto" w:fill="auto"/>
                <w:lang w:bidi="ar"/>
              </w:rPr>
              <w:t>序号</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18"/>
                <w:szCs w:val="18"/>
                <w:highlight w:val="none"/>
                <w:shd w:val="clear" w:color="auto" w:fill="auto"/>
                <w:lang w:val="en-US" w:eastAsia="zh-CN" w:bidi="ar-SA"/>
              </w:rPr>
            </w:pPr>
            <w:r>
              <w:rPr>
                <w:rFonts w:hint="eastAsia" w:ascii="宋体" w:hAnsi="宋体" w:eastAsia="宋体" w:cs="宋体"/>
                <w:color w:val="auto"/>
                <w:sz w:val="18"/>
                <w:szCs w:val="18"/>
                <w:highlight w:val="none"/>
                <w:shd w:val="clear" w:color="auto" w:fill="auto"/>
              </w:rPr>
              <w:t>特征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7"/>
              <w:kinsoku w:val="0"/>
              <w:overflowPunct w:val="0"/>
              <w:spacing w:line="239" w:lineRule="exact"/>
              <w:ind w:left="426" w:right="344"/>
              <w:jc w:val="center"/>
              <w:rPr>
                <w:color w:val="auto"/>
                <w:sz w:val="18"/>
                <w:szCs w:val="18"/>
                <w:highlight w:val="none"/>
                <w:shd w:val="clear" w:color="auto" w:fill="auto"/>
              </w:rPr>
            </w:pPr>
            <w:r>
              <w:rPr>
                <w:rFonts w:hint="eastAsia"/>
                <w:color w:val="auto"/>
                <w:sz w:val="18"/>
                <w:szCs w:val="18"/>
                <w:highlight w:val="none"/>
                <w:shd w:val="clear" w:color="auto" w:fill="auto"/>
              </w:rPr>
              <w:t>施工企业资质等级要求</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7"/>
              <w:widowControl/>
              <w:kinsoku w:val="0"/>
              <w:overflowPunct w:val="0"/>
              <w:spacing w:line="239" w:lineRule="exact"/>
              <w:ind w:left="426" w:right="344"/>
              <w:jc w:val="center"/>
              <w:textAlignment w:val="center"/>
              <w:rPr>
                <w:color w:val="auto"/>
                <w:sz w:val="18"/>
                <w:szCs w:val="18"/>
                <w:highlight w:val="none"/>
                <w:shd w:val="clear" w:color="auto" w:fill="auto"/>
              </w:rPr>
            </w:pPr>
            <w:r>
              <w:rPr>
                <w:rFonts w:hint="eastAsia"/>
                <w:color w:val="auto"/>
                <w:sz w:val="18"/>
                <w:szCs w:val="18"/>
                <w:highlight w:val="none"/>
                <w:shd w:val="clear" w:color="auto" w:fill="auto"/>
              </w:rPr>
              <w:t>业绩基本要求</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ascii="宋体" w:hAnsi="宋体" w:eastAsia="宋体" w:cs="宋体"/>
                <w:color w:val="auto"/>
                <w:sz w:val="18"/>
                <w:szCs w:val="18"/>
                <w:highlight w:val="none"/>
                <w:shd w:val="clear" w:color="auto" w:fill="auto"/>
              </w:rPr>
            </w:pPr>
            <w:r>
              <w:rPr>
                <w:rFonts w:hint="eastAsia" w:ascii="宋体" w:hAnsi="宋体" w:eastAsia="宋体" w:cs="宋体"/>
                <w:color w:val="auto"/>
                <w:sz w:val="18"/>
                <w:szCs w:val="18"/>
                <w:highlight w:val="none"/>
                <w:shd w:val="clear" w:color="auto" w:fill="auto"/>
              </w:rPr>
              <w:t>备注</w:t>
            </w:r>
          </w:p>
        </w:tc>
      </w:tr>
      <w:tr>
        <w:tblPrEx>
          <w:tblCellMar>
            <w:top w:w="0" w:type="dxa"/>
            <w:left w:w="0" w:type="dxa"/>
            <w:bottom w:w="0" w:type="dxa"/>
            <w:right w:w="0" w:type="dxa"/>
          </w:tblCellMar>
        </w:tblPrEx>
        <w:trPr>
          <w:trHeight w:val="1061" w:hRule="atLeast"/>
        </w:trPr>
        <w:tc>
          <w:tcPr>
            <w:tcW w:w="5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1</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shd w:val="clear" w:color="auto" w:fill="auto"/>
                <w:lang w:val="en-US" w:eastAsia="zh-CN" w:bidi="ar"/>
              </w:rPr>
            </w:pPr>
            <w:r>
              <w:rPr>
                <w:rFonts w:hint="eastAsia" w:ascii="宋体" w:hAnsi="宋体" w:cs="宋体"/>
                <w:color w:val="auto"/>
                <w:kern w:val="0"/>
                <w:sz w:val="18"/>
                <w:szCs w:val="18"/>
                <w:highlight w:val="none"/>
                <w:shd w:val="clear" w:color="auto" w:fill="auto"/>
                <w:lang w:val="en-US" w:eastAsia="zh-CN" w:bidi="ar"/>
              </w:rPr>
              <w:t>桥梁</w:t>
            </w:r>
          </w:p>
        </w:tc>
        <w:tc>
          <w:tcPr>
            <w:tcW w:w="36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kern w:val="2"/>
                <w:sz w:val="18"/>
                <w:szCs w:val="18"/>
                <w:highlight w:val="none"/>
                <w:shd w:val="clear" w:color="auto" w:fill="auto"/>
                <w:lang w:val="en-US" w:eastAsia="zh-CN" w:bidi="ar-SA"/>
              </w:rPr>
            </w:pPr>
            <w:r>
              <w:rPr>
                <w:rFonts w:hint="eastAsia" w:ascii="宋体" w:hAnsi="宋体" w:eastAsia="宋体" w:cs="宋体"/>
                <w:color w:val="auto"/>
                <w:kern w:val="2"/>
                <w:sz w:val="18"/>
                <w:szCs w:val="18"/>
                <w:highlight w:val="none"/>
                <w:shd w:val="clear" w:color="auto" w:fill="auto"/>
                <w:lang w:val="zh-CN" w:eastAsia="zh-CN" w:bidi="zh-CN"/>
              </w:rPr>
              <w:t>施工劳务资质或公路工程施工总承包三级及以上资质</w:t>
            </w:r>
          </w:p>
        </w:tc>
        <w:tc>
          <w:tcPr>
            <w:tcW w:w="39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shd w:val="clear" w:color="auto" w:fill="auto"/>
                <w:lang w:val="en-US" w:eastAsia="zh-CN" w:bidi="ar-SA"/>
              </w:rPr>
            </w:pPr>
            <w:r>
              <w:rPr>
                <w:rFonts w:hint="eastAsia" w:ascii="宋体" w:hAnsi="宋体" w:cs="宋体"/>
                <w:color w:val="auto"/>
                <w:sz w:val="18"/>
                <w:szCs w:val="18"/>
                <w:highlight w:val="none"/>
                <w:shd w:val="clear" w:color="auto" w:fill="auto"/>
                <w:lang w:val="en-US" w:eastAsia="zh-CN"/>
              </w:rPr>
              <w:t>5</w:t>
            </w:r>
            <w:r>
              <w:rPr>
                <w:rFonts w:hint="eastAsia" w:ascii="宋体" w:hAnsi="宋体" w:cs="宋体"/>
                <w:color w:val="auto"/>
                <w:sz w:val="18"/>
                <w:szCs w:val="18"/>
                <w:highlight w:val="none"/>
                <w:shd w:val="clear" w:color="auto" w:fill="auto"/>
              </w:rPr>
              <w:t>年内</w:t>
            </w:r>
            <w:r>
              <w:rPr>
                <w:rFonts w:hint="eastAsia" w:ascii="宋体" w:hAnsi="宋体" w:cs="宋体"/>
                <w:color w:val="auto"/>
                <w:kern w:val="0"/>
                <w:sz w:val="18"/>
                <w:szCs w:val="18"/>
                <w:highlight w:val="none"/>
                <w:shd w:val="clear" w:color="auto" w:fill="auto"/>
                <w:lang w:val="en-US" w:eastAsia="zh-CN" w:bidi="ar"/>
              </w:rPr>
              <w:t>（</w:t>
            </w:r>
            <w:r>
              <w:rPr>
                <w:rFonts w:hint="eastAsia" w:ascii="宋体" w:hAnsi="宋体" w:cs="宋体"/>
                <w:color w:val="auto"/>
                <w:kern w:val="0"/>
                <w:sz w:val="18"/>
                <w:szCs w:val="18"/>
                <w:highlight w:val="none"/>
                <w:shd w:val="clear" w:color="auto" w:fill="auto"/>
                <w:lang w:bidi="ar"/>
              </w:rPr>
              <w:t>201</w:t>
            </w:r>
            <w:r>
              <w:rPr>
                <w:rFonts w:hint="eastAsia" w:ascii="宋体" w:hAnsi="宋体" w:cs="宋体"/>
                <w:color w:val="auto"/>
                <w:kern w:val="0"/>
                <w:sz w:val="18"/>
                <w:szCs w:val="18"/>
                <w:highlight w:val="none"/>
                <w:shd w:val="clear" w:color="auto" w:fill="auto"/>
                <w:lang w:val="en-US" w:eastAsia="zh-CN" w:bidi="ar"/>
              </w:rPr>
              <w:t>8</w:t>
            </w:r>
            <w:r>
              <w:rPr>
                <w:rFonts w:hint="eastAsia" w:ascii="宋体" w:hAnsi="宋体" w:cs="宋体"/>
                <w:color w:val="auto"/>
                <w:kern w:val="0"/>
                <w:sz w:val="18"/>
                <w:szCs w:val="18"/>
                <w:highlight w:val="none"/>
                <w:shd w:val="clear" w:color="auto" w:fill="auto"/>
                <w:lang w:bidi="ar"/>
              </w:rPr>
              <w:t>年1月1日</w:t>
            </w:r>
            <w:r>
              <w:rPr>
                <w:rFonts w:hint="eastAsia" w:ascii="宋体" w:hAnsi="宋体" w:cs="宋体"/>
                <w:color w:val="auto"/>
                <w:kern w:val="0"/>
                <w:sz w:val="18"/>
                <w:szCs w:val="18"/>
                <w:highlight w:val="none"/>
                <w:shd w:val="clear" w:color="auto" w:fill="auto"/>
                <w:lang w:val="en-US" w:eastAsia="zh-CN" w:bidi="ar"/>
              </w:rPr>
              <w:t>起算</w:t>
            </w:r>
            <w:r>
              <w:rPr>
                <w:rFonts w:hint="eastAsia" w:ascii="宋体" w:hAnsi="宋体" w:cs="宋体"/>
                <w:color w:val="auto"/>
                <w:kern w:val="0"/>
                <w:sz w:val="18"/>
                <w:szCs w:val="18"/>
                <w:highlight w:val="none"/>
                <w:shd w:val="clear" w:color="auto" w:fill="auto"/>
                <w:lang w:eastAsia="zh-CN" w:bidi="ar"/>
              </w:rPr>
              <w:t>）具有</w:t>
            </w:r>
            <w:r>
              <w:rPr>
                <w:rFonts w:hint="eastAsia" w:ascii="宋体" w:hAnsi="宋体" w:cs="宋体"/>
                <w:color w:val="auto"/>
                <w:kern w:val="0"/>
                <w:sz w:val="18"/>
                <w:szCs w:val="18"/>
                <w:highlight w:val="none"/>
                <w:shd w:val="clear" w:color="auto" w:fill="auto"/>
                <w:lang w:val="en-US" w:eastAsia="zh-CN" w:bidi="ar"/>
              </w:rPr>
              <w:t>1个高速公路（新建、改扩建或养护）桥梁工程施工业绩。</w:t>
            </w:r>
          </w:p>
        </w:tc>
        <w:tc>
          <w:tcPr>
            <w:tcW w:w="11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18"/>
                <w:szCs w:val="18"/>
                <w:highlight w:val="none"/>
                <w:shd w:val="clear" w:color="auto" w:fill="auto"/>
                <w:lang w:eastAsia="zh-CN"/>
              </w:rPr>
            </w:pPr>
          </w:p>
        </w:tc>
      </w:tr>
    </w:tbl>
    <w:p>
      <w:pPr>
        <w:pStyle w:val="2"/>
        <w:ind w:firstLine="0"/>
        <w:jc w:val="left"/>
        <w:rPr>
          <w:rFonts w:hint="eastAsia" w:ascii="Times New Roman" w:hAnsi="Times New Roman" w:eastAsia="宋体" w:cs="Times New Roman"/>
          <w:b/>
          <w:bCs/>
          <w:color w:val="auto"/>
          <w:kern w:val="2"/>
          <w:sz w:val="20"/>
          <w:szCs w:val="20"/>
          <w:highlight w:val="none"/>
          <w:shd w:val="clear" w:color="auto" w:fill="auto"/>
          <w:lang w:val="en-US" w:eastAsia="zh-CN" w:bidi="ar-SA"/>
        </w:rPr>
      </w:pPr>
    </w:p>
    <w:p>
      <w:pPr>
        <w:pStyle w:val="2"/>
        <w:ind w:firstLine="0"/>
        <w:jc w:val="left"/>
        <w:rPr>
          <w:rFonts w:hint="default" w:ascii="Times New Roman" w:hAnsi="Times New Roman" w:eastAsia="宋体" w:cs="Times New Roman"/>
          <w:b/>
          <w:bCs/>
          <w:color w:val="auto"/>
          <w:kern w:val="2"/>
          <w:sz w:val="20"/>
          <w:szCs w:val="20"/>
          <w:highlight w:val="none"/>
          <w:shd w:val="clear" w:color="auto" w:fill="auto"/>
          <w:lang w:val="en-US" w:eastAsia="zh-CN" w:bidi="ar-SA"/>
        </w:rPr>
        <w:sectPr>
          <w:footerReference r:id="rId3"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1" w:charSpace="0"/>
        </w:sectPr>
      </w:pPr>
      <w:r>
        <w:rPr>
          <w:rFonts w:hint="eastAsia" w:ascii="Times New Roman" w:hAnsi="Times New Roman" w:eastAsia="宋体" w:cs="Times New Roman"/>
          <w:b/>
          <w:bCs/>
          <w:color w:val="auto"/>
          <w:kern w:val="2"/>
          <w:sz w:val="20"/>
          <w:szCs w:val="20"/>
          <w:highlight w:val="none"/>
          <w:shd w:val="clear" w:color="auto" w:fill="auto"/>
          <w:lang w:val="en-US" w:eastAsia="zh-CN" w:bidi="ar-SA"/>
        </w:rPr>
        <w:t>注：若业绩为单价合同，需提供交工验收证书或最终结算资料作为合同金额的判定资料。</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5"/>
        <w:tblpPr w:leftFromText="180" w:rightFromText="180" w:vertAnchor="text" w:tblpX="1" w:tblpY="1"/>
        <w:tblOverlap w:val="never"/>
        <w:tblW w:w="974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720"/>
        <w:gridCol w:w="2625"/>
        <w:gridCol w:w="1726"/>
        <w:gridCol w:w="176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内宜高速公路桥梁三类构件维修处治工程（岷江二桥）劳务合作标段拟投入人员配置表(最低要求）</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岗位名称</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1</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1"/>
                <w:szCs w:val="21"/>
                <w:highlight w:val="none"/>
              </w:rPr>
              <w:t>项目负责人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1"/>
                <w:szCs w:val="21"/>
                <w:highlight w:val="none"/>
              </w:rPr>
              <w:t>牵头负责项目总体工作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kern w:val="0"/>
                <w:sz w:val="21"/>
                <w:szCs w:val="21"/>
                <w:highlight w:val="none"/>
              </w:rPr>
              <w:t>2</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1"/>
                <w:szCs w:val="21"/>
                <w:highlight w:val="none"/>
              </w:rPr>
              <w:t>项目技术负责人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color w:val="auto"/>
                <w:kern w:val="0"/>
                <w:sz w:val="21"/>
                <w:szCs w:val="21"/>
                <w:highlight w:val="none"/>
              </w:rPr>
              <w:t>协助项目负责人负责项目进度、质量工作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7"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cs="宋体"/>
                <w:kern w:val="0"/>
                <w:sz w:val="21"/>
                <w:szCs w:val="21"/>
                <w:highlight w:val="none"/>
                <w:lang w:val="en-US" w:eastAsia="zh-CN"/>
              </w:rPr>
              <w:t>3</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kern w:val="0"/>
                <w:sz w:val="21"/>
                <w:szCs w:val="21"/>
                <w:highlight w:val="none"/>
                <w:lang w:val="en-US" w:eastAsia="zh-CN"/>
              </w:rPr>
              <w:t>现场安全员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cs="宋体"/>
                <w:color w:val="auto"/>
                <w:sz w:val="20"/>
                <w:szCs w:val="20"/>
              </w:rPr>
              <w:t>协助项目负责人负责安全管理工作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auto"/>
                <w:sz w:val="20"/>
                <w:szCs w:val="20"/>
                <w:highlight w:val="none"/>
                <w:u w:val="none"/>
              </w:rPr>
            </w:pPr>
            <w:r>
              <w:rPr>
                <w:rFonts w:hint="eastAsia" w:ascii="宋体" w:hAnsi="宋体" w:cs="宋体"/>
                <w:b w:val="0"/>
                <w:bCs w:val="0"/>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b w:val="0"/>
                <w:bCs w:val="0"/>
                <w:i w:val="0"/>
                <w:color w:val="auto"/>
                <w:sz w:val="20"/>
                <w:szCs w:val="20"/>
                <w:highlight w:val="none"/>
                <w:u w:val="none"/>
                <w:lang w:val="en-US" w:eastAsia="zh-CN"/>
              </w:rPr>
            </w:pPr>
            <w:r>
              <w:rPr>
                <w:rFonts w:hint="eastAsia" w:ascii="宋体" w:hAnsi="宋体" w:cs="宋体"/>
                <w:color w:val="auto"/>
                <w:kern w:val="0"/>
                <w:sz w:val="20"/>
                <w:szCs w:val="20"/>
              </w:rPr>
              <w:t>具有安全C证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kern w:val="0"/>
                <w:sz w:val="21"/>
                <w:szCs w:val="21"/>
                <w:highlight w:val="none"/>
                <w:lang w:val="en-US" w:eastAsia="zh-CN"/>
              </w:rPr>
              <w:t>4</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现场管理人员</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协助项目技术负责人负责现场进度、质量工作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宋体" w:hAnsi="宋体" w:cs="宋体"/>
                <w:kern w:val="0"/>
                <w:sz w:val="21"/>
                <w:szCs w:val="21"/>
                <w:highlight w:val="none"/>
                <w:lang w:val="en-US" w:eastAsia="zh-CN"/>
              </w:rPr>
              <w:t>5</w:t>
            </w:r>
          </w:p>
        </w:tc>
        <w:tc>
          <w:tcPr>
            <w:tcW w:w="272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内业负责人</w:t>
            </w:r>
          </w:p>
        </w:tc>
        <w:tc>
          <w:tcPr>
            <w:tcW w:w="262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shd w:val="clear"/>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kern w:val="0"/>
                <w:sz w:val="21"/>
                <w:szCs w:val="21"/>
                <w:highlight w:val="none"/>
              </w:rPr>
              <w:t>负责内业工作</w:t>
            </w:r>
          </w:p>
        </w:tc>
        <w:tc>
          <w:tcPr>
            <w:tcW w:w="172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7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万元人民币违约金。</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ind w:firstLine="0"/>
        <w:jc w:val="left"/>
        <w:rPr>
          <w:rFonts w:hint="eastAsia" w:ascii="宋体" w:hAnsi="宋体" w:eastAsia="宋体" w:cs="宋体"/>
          <w:b/>
          <w:color w:val="auto"/>
          <w:sz w:val="28"/>
          <w:szCs w:val="28"/>
          <w:highlight w:val="yellow"/>
        </w:rPr>
      </w:pPr>
      <w:r>
        <w:rPr>
          <w:rFonts w:hint="eastAsia" w:ascii="宋体" w:hAnsi="宋体" w:eastAsia="宋体" w:cs="宋体"/>
          <w:b/>
          <w:color w:val="auto"/>
          <w:sz w:val="28"/>
          <w:szCs w:val="28"/>
          <w:highlight w:val="yellow"/>
          <w:lang w:eastAsia="zh-CN"/>
        </w:rPr>
        <w:br w:type="page"/>
      </w:r>
    </w:p>
    <w:p>
      <w:pPr>
        <w:pStyle w:val="2"/>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附表四</w:t>
      </w:r>
    </w:p>
    <w:tbl>
      <w:tblPr>
        <w:tblStyle w:val="25"/>
        <w:tblW w:w="2004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020"/>
        <w:gridCol w:w="1002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6" w:hRule="atLeast"/>
        </w:trPr>
        <w:tc>
          <w:tcPr>
            <w:tcW w:w="10020" w:type="dxa"/>
            <w:tcBorders>
              <w:tl2br w:val="nil"/>
              <w:tr2bl w:val="nil"/>
            </w:tcBorders>
            <w:noWrap w:val="0"/>
            <w:tcMar>
              <w:top w:w="15" w:type="dxa"/>
              <w:left w:w="15" w:type="dxa"/>
              <w:right w:w="15" w:type="dxa"/>
            </w:tcMar>
            <w:vAlign w:val="center"/>
          </w:tcPr>
          <w:tbl>
            <w:tblPr>
              <w:tblStyle w:val="25"/>
              <w:tblW w:w="1014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101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659" w:hRule="atLeast"/>
              </w:trPr>
              <w:tc>
                <w:tcPr>
                  <w:tcW w:w="10140" w:type="dxa"/>
                  <w:tcBorders>
                    <w:tl2br w:val="nil"/>
                    <w:tr2bl w:val="nil"/>
                  </w:tcBorders>
                  <w:tcMar>
                    <w:top w:w="15" w:type="dxa"/>
                    <w:left w:w="15" w:type="dxa"/>
                    <w:right w:w="15" w:type="dxa"/>
                  </w:tcMar>
                  <w:vAlign w:val="center"/>
                </w:tcPr>
                <w:p>
                  <w:pPr>
                    <w:widowControl/>
                    <w:jc w:val="center"/>
                    <w:textAlignment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内宜高速公路桥梁三类构件维修处治工程</w:t>
                  </w:r>
                  <w:r>
                    <w:rPr>
                      <w:rFonts w:hint="eastAsia" w:ascii="仿宋" w:hAnsi="仿宋" w:eastAsia="仿宋" w:cs="仿宋"/>
                      <w:b/>
                      <w:bCs/>
                      <w:color w:val="auto"/>
                      <w:sz w:val="28"/>
                      <w:szCs w:val="28"/>
                      <w:highlight w:val="none"/>
                    </w:rPr>
                    <w:t>（岷江二桥）</w:t>
                  </w:r>
                  <w:r>
                    <w:rPr>
                      <w:rFonts w:hint="eastAsia" w:ascii="仿宋" w:hAnsi="仿宋" w:eastAsia="仿宋" w:cs="仿宋"/>
                      <w:b/>
                      <w:bCs/>
                      <w:color w:val="auto"/>
                      <w:sz w:val="28"/>
                      <w:szCs w:val="28"/>
                      <w:highlight w:val="none"/>
                      <w:lang w:eastAsia="zh-CN"/>
                    </w:rPr>
                    <w:t>劳务合作</w:t>
                  </w:r>
                </w:p>
                <w:p>
                  <w:pPr>
                    <w:widowControl/>
                    <w:jc w:val="center"/>
                    <w:textAlignment w:val="center"/>
                    <w:rPr>
                      <w:rFonts w:ascii="宋体" w:hAnsi="宋体" w:cs="宋体"/>
                      <w:b/>
                      <w:color w:val="auto"/>
                      <w:sz w:val="28"/>
                      <w:szCs w:val="28"/>
                      <w:highlight w:val="none"/>
                    </w:rPr>
                  </w:pPr>
                  <w:r>
                    <w:rPr>
                      <w:rFonts w:hint="eastAsia" w:ascii="仿宋" w:hAnsi="仿宋" w:eastAsia="仿宋" w:cs="仿宋"/>
                      <w:b/>
                      <w:bCs/>
                      <w:color w:val="auto"/>
                      <w:sz w:val="28"/>
                      <w:szCs w:val="28"/>
                      <w:highlight w:val="none"/>
                    </w:rPr>
                    <w:t>拟</w:t>
                  </w:r>
                  <w:r>
                    <w:rPr>
                      <w:rFonts w:hint="eastAsia" w:ascii="仿宋" w:hAnsi="仿宋" w:eastAsia="仿宋" w:cs="仿宋"/>
                      <w:b/>
                      <w:color w:val="auto"/>
                      <w:kern w:val="0"/>
                      <w:sz w:val="28"/>
                      <w:szCs w:val="28"/>
                      <w:highlight w:val="none"/>
                    </w:rPr>
                    <w:t>投入设备明细表(最低要求）</w:t>
                  </w:r>
                </w:p>
              </w:tc>
            </w:tr>
          </w:tbl>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c>
          <w:tcPr>
            <w:tcW w:w="10020" w:type="dxa"/>
            <w:tcBorders>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906" w:hRule="atLeast"/>
        </w:trPr>
        <w:tc>
          <w:tcPr>
            <w:tcW w:w="10020" w:type="dxa"/>
            <w:tcBorders>
              <w:tl2br w:val="nil"/>
              <w:tr2bl w:val="nil"/>
            </w:tcBorders>
            <w:noWrap w:val="0"/>
            <w:tcMar>
              <w:top w:w="15" w:type="dxa"/>
              <w:left w:w="15" w:type="dxa"/>
              <w:right w:w="15" w:type="dxa"/>
            </w:tcMar>
            <w:vAlign w:val="center"/>
          </w:tcPr>
          <w:tbl>
            <w:tblPr>
              <w:tblStyle w:val="25"/>
              <w:tblpPr w:leftFromText="180" w:rightFromText="180" w:vertAnchor="text" w:horzAnchor="page" w:tblpXSpec="center" w:tblpY="-2073"/>
              <w:tblOverlap w:val="never"/>
              <w:tblW w:w="9995" w:type="dxa"/>
              <w:jc w:val="center"/>
              <w:tblLayout w:type="fixed"/>
              <w:tblCellMar>
                <w:top w:w="0" w:type="dxa"/>
                <w:left w:w="108" w:type="dxa"/>
                <w:bottom w:w="0" w:type="dxa"/>
                <w:right w:w="108" w:type="dxa"/>
              </w:tblCellMar>
            </w:tblPr>
            <w:tblGrid>
              <w:gridCol w:w="692"/>
              <w:gridCol w:w="1489"/>
              <w:gridCol w:w="1278"/>
              <w:gridCol w:w="661"/>
              <w:gridCol w:w="900"/>
              <w:gridCol w:w="958"/>
              <w:gridCol w:w="875"/>
              <w:gridCol w:w="724"/>
              <w:gridCol w:w="1087"/>
              <w:gridCol w:w="1331"/>
            </w:tblGrid>
            <w:tr>
              <w:tblPrEx>
                <w:tblCellMar>
                  <w:top w:w="0" w:type="dxa"/>
                  <w:left w:w="108" w:type="dxa"/>
                  <w:bottom w:w="0" w:type="dxa"/>
                  <w:right w:w="108" w:type="dxa"/>
                </w:tblCellMar>
              </w:tblPrEx>
              <w:trPr>
                <w:trHeight w:val="567" w:hRule="atLeast"/>
                <w:jc w:val="center"/>
              </w:trPr>
              <w:tc>
                <w:tcPr>
                  <w:tcW w:w="692" w:type="dxa"/>
                  <w:vMerge w:val="restart"/>
                  <w:tcBorders>
                    <w:top w:val="single" w:color="000000" w:sz="4" w:space="0"/>
                    <w:left w:val="single" w:color="000000" w:sz="4" w:space="0"/>
                    <w:right w:val="single" w:color="000000" w:sz="4" w:space="0"/>
                    <w:tl2br w:val="nil"/>
                    <w:tr2bl w:val="nil"/>
                  </w:tcBorders>
                  <w:vAlign w:val="center"/>
                </w:tcPr>
                <w:p>
                  <w:pPr>
                    <w:widowControl/>
                    <w:jc w:val="center"/>
                    <w:rPr>
                      <w:color w:val="auto"/>
                      <w:highlight w:val="none"/>
                    </w:rPr>
                  </w:pPr>
                  <w:r>
                    <w:rPr>
                      <w:rFonts w:hint="eastAsia"/>
                      <w:color w:val="auto"/>
                      <w:highlight w:val="none"/>
                    </w:rPr>
                    <w:t>序号</w:t>
                  </w:r>
                </w:p>
              </w:tc>
              <w:tc>
                <w:tcPr>
                  <w:tcW w:w="1489" w:type="dxa"/>
                  <w:vMerge w:val="restart"/>
                  <w:tcBorders>
                    <w:top w:val="single" w:color="000000" w:sz="4" w:space="0"/>
                    <w:left w:val="single" w:color="000000" w:sz="4" w:space="0"/>
                    <w:right w:val="single" w:color="000000" w:sz="4" w:space="0"/>
                    <w:tl2br w:val="nil"/>
                    <w:tr2bl w:val="nil"/>
                  </w:tcBorders>
                  <w:vAlign w:val="center"/>
                </w:tcPr>
                <w:p>
                  <w:pPr>
                    <w:widowControl/>
                    <w:jc w:val="center"/>
                    <w:rPr>
                      <w:color w:val="auto"/>
                      <w:highlight w:val="none"/>
                    </w:rPr>
                  </w:pPr>
                  <w:r>
                    <w:rPr>
                      <w:rFonts w:hint="eastAsia"/>
                      <w:color w:val="auto"/>
                      <w:highlight w:val="none"/>
                    </w:rPr>
                    <w:t>机械设备名称</w:t>
                  </w:r>
                </w:p>
              </w:tc>
              <w:tc>
                <w:tcPr>
                  <w:tcW w:w="1278" w:type="dxa"/>
                  <w:vMerge w:val="restart"/>
                  <w:tcBorders>
                    <w:top w:val="single" w:color="000000" w:sz="4" w:space="0"/>
                    <w:left w:val="single" w:color="000000" w:sz="4" w:space="0"/>
                    <w:right w:val="single" w:color="000000" w:sz="4" w:space="0"/>
                    <w:tl2br w:val="nil"/>
                    <w:tr2bl w:val="nil"/>
                  </w:tcBorders>
                  <w:vAlign w:val="center"/>
                </w:tcPr>
                <w:p>
                  <w:pPr>
                    <w:widowControl/>
                    <w:jc w:val="left"/>
                    <w:rPr>
                      <w:rFonts w:hint="eastAsia" w:eastAsia="宋体"/>
                      <w:color w:val="auto"/>
                      <w:highlight w:val="none"/>
                      <w:lang w:eastAsia="zh-CN"/>
                    </w:rPr>
                  </w:pPr>
                  <w:r>
                    <w:rPr>
                      <w:rFonts w:hint="eastAsia"/>
                      <w:color w:val="auto"/>
                      <w:highlight w:val="none"/>
                    </w:rPr>
                    <w:t>规格、型号</w:t>
                  </w:r>
                </w:p>
              </w:tc>
              <w:tc>
                <w:tcPr>
                  <w:tcW w:w="661" w:type="dxa"/>
                  <w:vMerge w:val="restart"/>
                  <w:tcBorders>
                    <w:top w:val="single" w:color="000000" w:sz="4" w:space="0"/>
                    <w:left w:val="single" w:color="000000" w:sz="4" w:space="0"/>
                    <w:right w:val="single" w:color="000000" w:sz="4" w:space="0"/>
                    <w:tl2br w:val="nil"/>
                    <w:tr2bl w:val="nil"/>
                  </w:tcBorders>
                  <w:vAlign w:val="center"/>
                </w:tcPr>
                <w:p>
                  <w:pPr>
                    <w:widowControl/>
                    <w:jc w:val="center"/>
                    <w:rPr>
                      <w:color w:val="auto"/>
                      <w:highlight w:val="none"/>
                    </w:rPr>
                  </w:pPr>
                  <w:r>
                    <w:rPr>
                      <w:rFonts w:hint="eastAsia"/>
                      <w:color w:val="auto"/>
                      <w:highlight w:val="none"/>
                    </w:rPr>
                    <w:t>单位</w:t>
                  </w:r>
                </w:p>
              </w:tc>
              <w:tc>
                <w:tcPr>
                  <w:tcW w:w="185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jc w:val="center"/>
                    <w:rPr>
                      <w:color w:val="auto"/>
                      <w:highlight w:val="none"/>
                    </w:rPr>
                  </w:pPr>
                  <w:r>
                    <w:rPr>
                      <w:rFonts w:hint="eastAsia"/>
                      <w:color w:val="auto"/>
                      <w:highlight w:val="none"/>
                    </w:rPr>
                    <w:t>基本要求数量</w:t>
                  </w:r>
                </w:p>
              </w:tc>
              <w:tc>
                <w:tcPr>
                  <w:tcW w:w="875" w:type="dxa"/>
                  <w:vMerge w:val="restart"/>
                  <w:tcBorders>
                    <w:top w:val="single" w:color="000000" w:sz="4" w:space="0"/>
                    <w:left w:val="single" w:color="000000" w:sz="4" w:space="0"/>
                    <w:right w:val="single" w:color="000000" w:sz="4" w:space="0"/>
                    <w:tl2br w:val="nil"/>
                    <w:tr2bl w:val="nil"/>
                  </w:tcBorders>
                  <w:vAlign w:val="center"/>
                </w:tcPr>
                <w:p>
                  <w:pPr>
                    <w:jc w:val="center"/>
                    <w:rPr>
                      <w:color w:val="auto"/>
                      <w:highlight w:val="none"/>
                    </w:rPr>
                  </w:pPr>
                  <w:r>
                    <w:rPr>
                      <w:rFonts w:hint="eastAsia"/>
                      <w:color w:val="auto"/>
                      <w:highlight w:val="none"/>
                    </w:rPr>
                    <w:t>每增加一台自有设备加分值</w:t>
                  </w:r>
                </w:p>
              </w:tc>
              <w:tc>
                <w:tcPr>
                  <w:tcW w:w="724" w:type="dxa"/>
                  <w:vMerge w:val="restart"/>
                  <w:tcBorders>
                    <w:top w:val="single" w:color="000000" w:sz="4" w:space="0"/>
                    <w:left w:val="single" w:color="000000" w:sz="4" w:space="0"/>
                    <w:right w:val="single" w:color="000000" w:sz="4" w:space="0"/>
                    <w:tl2br w:val="nil"/>
                    <w:tr2bl w:val="nil"/>
                  </w:tcBorders>
                  <w:vAlign w:val="center"/>
                </w:tcPr>
                <w:p>
                  <w:pPr>
                    <w:jc w:val="center"/>
                    <w:rPr>
                      <w:color w:val="auto"/>
                      <w:highlight w:val="none"/>
                    </w:rPr>
                  </w:pPr>
                  <w:r>
                    <w:rPr>
                      <w:rFonts w:hint="eastAsia"/>
                      <w:color w:val="auto"/>
                      <w:highlight w:val="none"/>
                    </w:rPr>
                    <w:t>加分上限</w:t>
                  </w:r>
                </w:p>
              </w:tc>
              <w:tc>
                <w:tcPr>
                  <w:tcW w:w="1087" w:type="dxa"/>
                  <w:vMerge w:val="restart"/>
                  <w:tcBorders>
                    <w:top w:val="single" w:color="000000" w:sz="4" w:space="0"/>
                    <w:left w:val="single" w:color="000000" w:sz="4" w:space="0"/>
                    <w:right w:val="single" w:color="000000" w:sz="4" w:space="0"/>
                    <w:tl2br w:val="nil"/>
                    <w:tr2bl w:val="nil"/>
                  </w:tcBorders>
                  <w:vAlign w:val="center"/>
                </w:tcPr>
                <w:p>
                  <w:pPr>
                    <w:widowControl/>
                    <w:jc w:val="center"/>
                    <w:rPr>
                      <w:color w:val="auto"/>
                      <w:highlight w:val="none"/>
                    </w:rPr>
                  </w:pPr>
                  <w:r>
                    <w:rPr>
                      <w:rFonts w:hint="eastAsia"/>
                      <w:color w:val="auto"/>
                      <w:highlight w:val="none"/>
                    </w:rPr>
                    <w:t>出厂日期</w:t>
                  </w:r>
                </w:p>
              </w:tc>
              <w:tc>
                <w:tcPr>
                  <w:tcW w:w="1331" w:type="dxa"/>
                  <w:vMerge w:val="restart"/>
                  <w:tcBorders>
                    <w:top w:val="single" w:color="000000" w:sz="4" w:space="0"/>
                    <w:left w:val="single" w:color="000000" w:sz="4" w:space="0"/>
                    <w:right w:val="single" w:color="000000" w:sz="4" w:space="0"/>
                    <w:tl2br w:val="nil"/>
                    <w:tr2bl w:val="nil"/>
                  </w:tcBorders>
                  <w:vAlign w:val="center"/>
                </w:tcPr>
                <w:p>
                  <w:pPr>
                    <w:widowControl/>
                    <w:jc w:val="center"/>
                    <w:rPr>
                      <w:color w:val="auto"/>
                      <w:highlight w:val="none"/>
                    </w:rPr>
                  </w:pPr>
                  <w:r>
                    <w:rPr>
                      <w:rFonts w:hint="eastAsia"/>
                      <w:color w:val="auto"/>
                      <w:highlight w:val="none"/>
                    </w:rPr>
                    <w:t>备注</w:t>
                  </w:r>
                </w:p>
              </w:tc>
            </w:tr>
            <w:tr>
              <w:tblPrEx>
                <w:tblCellMar>
                  <w:top w:w="0" w:type="dxa"/>
                  <w:left w:w="108" w:type="dxa"/>
                  <w:bottom w:w="0" w:type="dxa"/>
                  <w:right w:w="108" w:type="dxa"/>
                </w:tblCellMar>
              </w:tblPrEx>
              <w:trPr>
                <w:trHeight w:val="567" w:hRule="atLeast"/>
                <w:jc w:val="center"/>
              </w:trPr>
              <w:tc>
                <w:tcPr>
                  <w:tcW w:w="692"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1489"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1278"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661"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900" w:type="dxa"/>
                  <w:tcBorders>
                    <w:top w:val="single" w:color="000000" w:sz="4" w:space="0"/>
                    <w:left w:val="single" w:color="000000" w:sz="4" w:space="0"/>
                    <w:bottom w:val="single" w:color="auto" w:sz="4" w:space="0"/>
                    <w:right w:val="single" w:color="000000" w:sz="4" w:space="0"/>
                    <w:tl2br w:val="nil"/>
                    <w:tr2bl w:val="nil"/>
                  </w:tcBorders>
                  <w:vAlign w:val="center"/>
                </w:tcPr>
                <w:p>
                  <w:pPr>
                    <w:widowControl/>
                    <w:numPr>
                      <w:ilvl w:val="255"/>
                      <w:numId w:val="0"/>
                    </w:numPr>
                    <w:jc w:val="center"/>
                    <w:rPr>
                      <w:color w:val="auto"/>
                      <w:highlight w:val="none"/>
                    </w:rPr>
                  </w:pPr>
                  <w:r>
                    <w:rPr>
                      <w:rFonts w:hint="eastAsia"/>
                      <w:color w:val="auto"/>
                      <w:highlight w:val="none"/>
                    </w:rPr>
                    <w:t>总数量</w:t>
                  </w:r>
                </w:p>
              </w:tc>
              <w:tc>
                <w:tcPr>
                  <w:tcW w:w="958" w:type="dxa"/>
                  <w:tcBorders>
                    <w:left w:val="single" w:color="000000" w:sz="4" w:space="0"/>
                    <w:bottom w:val="single" w:color="auto" w:sz="4" w:space="0"/>
                    <w:right w:val="single" w:color="000000" w:sz="4" w:space="0"/>
                    <w:tl2br w:val="nil"/>
                    <w:tr2bl w:val="nil"/>
                  </w:tcBorders>
                  <w:vAlign w:val="center"/>
                </w:tcPr>
                <w:p>
                  <w:pPr>
                    <w:widowControl/>
                    <w:tabs>
                      <w:tab w:val="left" w:pos="567"/>
                    </w:tabs>
                    <w:jc w:val="left"/>
                    <w:rPr>
                      <w:color w:val="auto"/>
                      <w:highlight w:val="none"/>
                    </w:rPr>
                  </w:pPr>
                  <w:r>
                    <w:rPr>
                      <w:rFonts w:hint="eastAsia"/>
                      <w:color w:val="auto"/>
                      <w:highlight w:val="none"/>
                    </w:rPr>
                    <w:t>自有设备数量</w:t>
                  </w:r>
                </w:p>
              </w:tc>
              <w:tc>
                <w:tcPr>
                  <w:tcW w:w="875"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724"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1087"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c>
                <w:tcPr>
                  <w:tcW w:w="1331" w:type="dxa"/>
                  <w:vMerge w:val="continue"/>
                  <w:tcBorders>
                    <w:left w:val="single" w:color="000000" w:sz="4" w:space="0"/>
                    <w:bottom w:val="single" w:color="auto" w:sz="4" w:space="0"/>
                    <w:right w:val="single" w:color="000000" w:sz="4" w:space="0"/>
                    <w:tl2br w:val="nil"/>
                    <w:tr2bl w:val="nil"/>
                  </w:tcBorders>
                  <w:vAlign w:val="center"/>
                </w:tcPr>
                <w:p>
                  <w:pPr>
                    <w:widowControl/>
                    <w:jc w:val="center"/>
                    <w:rPr>
                      <w:color w:val="auto"/>
                      <w:highlight w:val="none"/>
                    </w:rPr>
                  </w:pPr>
                </w:p>
              </w:tc>
            </w:tr>
            <w:tr>
              <w:tblPrEx>
                <w:tblCellMar>
                  <w:top w:w="0" w:type="dxa"/>
                  <w:left w:w="108" w:type="dxa"/>
                  <w:bottom w:w="0" w:type="dxa"/>
                  <w:right w:w="108" w:type="dxa"/>
                </w:tblCellMar>
              </w:tblPrEx>
              <w:trPr>
                <w:trHeight w:val="48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桥检车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95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c>
                <w:tcPr>
                  <w:tcW w:w="72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0.5</w:t>
                  </w:r>
                </w:p>
              </w:tc>
              <w:tc>
                <w:tcPr>
                  <w:tcW w:w="108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2018年1月后</w:t>
                  </w:r>
                </w:p>
              </w:tc>
              <w:tc>
                <w:tcPr>
                  <w:tcW w:w="133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ind w:right="5"/>
                    <w:jc w:val="center"/>
                    <w:textAlignment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自有设备需提供购买发票</w:t>
                  </w:r>
                </w:p>
              </w:tc>
            </w:tr>
            <w:tr>
              <w:tblPrEx>
                <w:tblCellMar>
                  <w:top w:w="0" w:type="dxa"/>
                  <w:left w:w="108" w:type="dxa"/>
                  <w:bottom w:w="0" w:type="dxa"/>
                  <w:right w:w="108" w:type="dxa"/>
                </w:tblCellMar>
              </w:tblPrEx>
              <w:trPr>
                <w:trHeight w:val="429"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吊车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25t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lang w:val="en-US" w:eastAsia="zh-CN"/>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0.5</w:t>
                  </w: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0.5</w:t>
                  </w: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6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注浆机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lang w:val="en-US" w:eastAsia="zh-CN"/>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77"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砂浆拌合机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92"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30KW发电机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cs="宋体"/>
                      <w:i w:val="0"/>
                      <w:iCs w:val="0"/>
                      <w:color w:val="auto"/>
                      <w:kern w:val="0"/>
                      <w:sz w:val="21"/>
                      <w:szCs w:val="21"/>
                      <w:highlight w:val="none"/>
                      <w:u w:val="none"/>
                      <w:lang w:val="en-US" w:eastAsia="zh-CN" w:bidi="ar"/>
                    </w:rPr>
                    <w:t>30KW</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55"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千斤顶</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tabs>
                      <w:tab w:val="left" w:pos="458"/>
                    </w:tabs>
                    <w:spacing w:line="260" w:lineRule="exact"/>
                    <w:ind w:right="5" w:firstLine="420" w:firstLineChars="200"/>
                    <w:jc w:val="left"/>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个</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50</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11"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水准仪</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4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5t内双排载货汽车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lang w:val="en-US" w:eastAsia="zh-CN"/>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4</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394"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交通车</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辆</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3</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369"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钢筋弯曲机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GW-40A</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1</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56"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电焊机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350型</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5</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60"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kern w:val="2"/>
                      <w:sz w:val="21"/>
                      <w:szCs w:val="21"/>
                      <w:highlight w:val="none"/>
                      <w:shd w:val="clear" w:color="auto" w:fill="FFFFFF"/>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FFFFFF"/>
                      <w:lang w:val="en-US" w:eastAsia="zh-CN" w:bidi="ar-SA"/>
                    </w:rPr>
                    <w:t>12</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空压机</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r>
                    <w:rPr>
                      <w:rFonts w:hint="eastAsia" w:ascii="宋体" w:hAnsi="宋体" w:eastAsia="宋体" w:cs="宋体"/>
                      <w:i w:val="0"/>
                      <w:iCs w:val="0"/>
                      <w:color w:val="auto"/>
                      <w:kern w:val="0"/>
                      <w:sz w:val="21"/>
                      <w:szCs w:val="21"/>
                      <w:highlight w:val="none"/>
                      <w:u w:val="none"/>
                      <w:lang w:val="en-US" w:eastAsia="zh-CN" w:bidi="ar"/>
                    </w:rPr>
                    <w:t>/</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513"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w:t>
                  </w: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液压泵站</w:t>
                  </w: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ZB4-500</w:t>
                  </w: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台</w:t>
                  </w: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r>
                    <w:rPr>
                      <w:rFonts w:hint="eastAsia" w:asciiTheme="minorEastAsia" w:hAnsiTheme="minorEastAsia" w:eastAsiaTheme="minorEastAsia" w:cstheme="minorEastAsia"/>
                      <w:color w:val="auto"/>
                      <w:sz w:val="21"/>
                      <w:szCs w:val="21"/>
                      <w:highlight w:val="none"/>
                      <w:shd w:val="clear" w:color="auto" w:fill="FFFFFF"/>
                      <w:lang w:val="en-US" w:eastAsia="zh-CN"/>
                    </w:rPr>
                    <w:t>2</w:t>
                  </w: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556"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90"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56"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r>
              <w:tblPrEx>
                <w:tblCellMar>
                  <w:top w:w="0" w:type="dxa"/>
                  <w:left w:w="108" w:type="dxa"/>
                  <w:bottom w:w="0" w:type="dxa"/>
                  <w:right w:w="108" w:type="dxa"/>
                </w:tblCellMar>
              </w:tblPrEx>
              <w:trPr>
                <w:trHeight w:val="477" w:hRule="atLeast"/>
                <w:jc w:val="center"/>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Lines w:val="0"/>
                    <w:pageBreakBefore w:val="0"/>
                    <w:widowControl w:val="0"/>
                    <w:shd w:val="solid" w:color="FFFFFF" w:fill="auto"/>
                    <w:kinsoku/>
                    <w:wordWrap/>
                    <w:overflowPunct/>
                    <w:topLinePunct w:val="0"/>
                    <w:autoSpaceDE/>
                    <w:autoSpaceDN w:val="0"/>
                    <w:bidi w:val="0"/>
                    <w:spacing w:beforeAutospacing="0" w:afterAutospacing="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89"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127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661"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95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eastAsia" w:asciiTheme="minorEastAsia" w:hAnsiTheme="minorEastAsia" w:eastAsiaTheme="minorEastAsia" w:cstheme="minorEastAsia"/>
                      <w:color w:val="auto"/>
                      <w:sz w:val="21"/>
                      <w:szCs w:val="21"/>
                      <w:highlight w:val="none"/>
                      <w:shd w:val="clear" w:color="auto" w:fill="FFFFFF"/>
                      <w:lang w:val="en-US"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724"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260" w:lineRule="exact"/>
                    <w:ind w:right="5"/>
                    <w:jc w:val="center"/>
                    <w:textAlignment w:val="center"/>
                    <w:rPr>
                      <w:rFonts w:hint="default" w:asciiTheme="minorEastAsia" w:hAnsiTheme="minorEastAsia" w:eastAsiaTheme="minorEastAsia" w:cstheme="minorEastAsia"/>
                      <w:color w:val="auto"/>
                      <w:sz w:val="21"/>
                      <w:szCs w:val="21"/>
                      <w:highlight w:val="none"/>
                      <w:shd w:val="clear" w:color="auto" w:fill="FFFFFF"/>
                      <w:lang w:val="en-US" w:eastAsia="zh-CN"/>
                    </w:rPr>
                  </w:pPr>
                </w:p>
              </w:tc>
              <w:tc>
                <w:tcPr>
                  <w:tcW w:w="10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highlight w:val="none"/>
                    </w:rPr>
                  </w:pPr>
                </w:p>
              </w:tc>
            </w:tr>
          </w:tbl>
          <w:p>
            <w:pPr>
              <w:widowControl/>
              <w:ind w:firstLine="540" w:firstLineChars="300"/>
              <w:jc w:val="left"/>
              <w:rPr>
                <w:rFonts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注：1、若监理工程师或招标人认为投标人配备的机械设备不能满足现场施工的需要，或不能保证工程质量和进度时，招标人有权要求投标人增加。</w:t>
            </w:r>
          </w:p>
          <w:p>
            <w:pPr>
              <w:widowControl/>
              <w:ind w:firstLine="540" w:firstLineChars="300"/>
              <w:jc w:val="left"/>
              <w:rPr>
                <w:rFonts w:asciiTheme="minorEastAsia" w:hAnsiTheme="minorEastAsia" w:eastAsiaTheme="minorEastAsia" w:cstheme="minorEastAsia"/>
                <w:color w:val="auto"/>
                <w:sz w:val="18"/>
                <w:szCs w:val="20"/>
                <w:highlight w:val="none"/>
              </w:rPr>
            </w:pPr>
            <w:r>
              <w:rPr>
                <w:rFonts w:hint="eastAsia" w:asciiTheme="minorEastAsia" w:hAnsiTheme="minorEastAsia" w:eastAsiaTheme="minorEastAsia" w:cstheme="minorEastAsia"/>
                <w:color w:val="auto"/>
                <w:sz w:val="18"/>
                <w:szCs w:val="20"/>
                <w:highlight w:val="none"/>
              </w:rPr>
              <w:t>2、本表中的总量为承包人中标后向发包人承诺的投入最低设备要求，并以书面形式纳入合同附件。</w:t>
            </w:r>
          </w:p>
          <w:p>
            <w:pPr>
              <w:pStyle w:val="2"/>
              <w:ind w:left="0" w:leftChars="0" w:firstLine="542" w:firstLineChars="300"/>
              <w:rPr>
                <w:rFonts w:hint="eastAsia"/>
                <w:color w:val="auto"/>
                <w:highlight w:val="none"/>
                <w:lang w:val="en-US" w:eastAsia="zh-CN"/>
              </w:rPr>
            </w:pPr>
            <w:r>
              <w:rPr>
                <w:rFonts w:hint="eastAsia" w:asciiTheme="minorEastAsia" w:hAnsiTheme="minorEastAsia" w:eastAsiaTheme="minorEastAsia" w:cstheme="minorEastAsia"/>
                <w:b/>
                <w:bCs/>
                <w:color w:val="auto"/>
                <w:sz w:val="18"/>
                <w:szCs w:val="20"/>
                <w:highlight w:val="none"/>
              </w:rPr>
              <w:t>3、自有设备需提供购买发票,投标人需保证发票真实有效，若投标人提供的发票网上查验为虚假发票，作废标处理。</w:t>
            </w:r>
          </w:p>
        </w:tc>
        <w:tc>
          <w:tcPr>
            <w:tcW w:w="10020" w:type="dxa"/>
            <w:tcBorders>
              <w:tl2br w:val="nil"/>
              <w:tr2bl w:val="nil"/>
            </w:tcBorders>
            <w:noWrap w:val="0"/>
            <w:tcMar>
              <w:top w:w="15" w:type="dxa"/>
              <w:left w:w="15" w:type="dxa"/>
              <w:right w:w="15" w:type="dxa"/>
            </w:tcMar>
            <w:vAlign w:val="center"/>
          </w:tcPr>
          <w:p>
            <w:pPr>
              <w:pStyle w:val="2"/>
              <w:rPr>
                <w:rFonts w:hint="eastAsia"/>
                <w:highlight w:val="none"/>
                <w:lang w:val="en-US" w:eastAsia="zh-CN"/>
              </w:rPr>
            </w:pPr>
          </w:p>
        </w:tc>
      </w:tr>
      <w:bookmarkEnd w:id="0"/>
      <w:bookmarkEnd w:id="1"/>
      <w:bookmarkEnd w:id="2"/>
      <w:bookmarkEnd w:id="3"/>
    </w:tbl>
    <w:p>
      <w:pPr>
        <w:pStyle w:val="2"/>
        <w:ind w:firstLine="0"/>
        <w:jc w:val="left"/>
        <w:rPr>
          <w:highlight w:val="none"/>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rFonts w:ascii="宋体" w:hAnsi="宋体" w:cs="宋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ESO4dQSAgAAEgQAAA4AAAAAAAAAAQAg&#10;AAAAHwEAAGRycy9lMm9Eb2MueG1sUEsFBgAAAAAGAAYAWQEAAKM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OqXm5zwAAAAUBAAAPAAAAAAAAAAEAIAAAACIAAABkcnMv&#10;ZG93bnJldi54bWxQSwECFAAUAAAACACHTuJAC/s6YwwCAAAWBAAADgAAAAAAAAABACAAAAAeAQAA&#10;ZHJzL2Uyb0RvYy54bWxQSwUGAAAAAAYABgBZAQAAnAU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64</w:t>
                    </w:r>
                    <w:r>
                      <w:rPr>
                        <w:rFonts w:hint="eastAsia"/>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2"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组合 1"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MTKRbrZAAAADAEAAA8AAAAAAAAAAQAgAAAAIgAAAGRycy9k&#10;b3ducmV2LnhtbFBLAQIUABQAAAAIAIdO4kAkzK//rAIAAPIFAAAOAAAAAAAAAAEAIAAAACgBAABk&#10;cnMvZTJvRG9jLnhtbFBLBQYAAAAABgAGAFkBAABGBg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vert="horz" wrap="square" lIns="0" tIns="0" rIns="0" bIns="0" anchor="t"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6192;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p0e1NgAAAAKAQAADwAAAAAAAAAB&#10;ACAAAAAiAAAAZHJzL2Rvd25yZXYueG1sUEsBAhQAFAAAAAgAh07iQCXNrm3XAQAApQMAAA4AAAAA&#10;AAAAAQAgAAAAJwEAAGRycy9lMm9Eb2MueG1sUEsFBgAAAAAGAAYAWQEAAHAFA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vert="horz" wrap="square" lIns="0" tIns="0" rIns="0" bIns="0" anchor="t"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N3/IdkAAAAKAQAADwAAAAAAAAAB&#10;ACAAAAAiAAAAZHJzL2Rvd25yZXYueG1sUEsBAhQAFAAAAAgAh07iQEWOZRHWAQAApQMAAA4AAAAA&#10;AAAAAQAgAAAAKAEAAGRycy9lMm9Eb2MueG1sUEsFBgAAAAAGAAYAWQEAAHA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DgzOTUxYjY3MzYyMDlkODNlZjVmYjQzNzY2ZjQ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B56E2"/>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03164E"/>
    <w:rsid w:val="01161E96"/>
    <w:rsid w:val="01193612"/>
    <w:rsid w:val="01282F9C"/>
    <w:rsid w:val="013E00ED"/>
    <w:rsid w:val="01515F35"/>
    <w:rsid w:val="015E6713"/>
    <w:rsid w:val="015E6A95"/>
    <w:rsid w:val="01C91FF6"/>
    <w:rsid w:val="01CC7C92"/>
    <w:rsid w:val="020C08DA"/>
    <w:rsid w:val="02234285"/>
    <w:rsid w:val="02293F6E"/>
    <w:rsid w:val="025F1F8A"/>
    <w:rsid w:val="02B20C36"/>
    <w:rsid w:val="02B81FC4"/>
    <w:rsid w:val="034278EB"/>
    <w:rsid w:val="034362AF"/>
    <w:rsid w:val="036478D0"/>
    <w:rsid w:val="03722D3D"/>
    <w:rsid w:val="03803F39"/>
    <w:rsid w:val="03A55B83"/>
    <w:rsid w:val="03EF34BA"/>
    <w:rsid w:val="04051239"/>
    <w:rsid w:val="040B16D4"/>
    <w:rsid w:val="04141433"/>
    <w:rsid w:val="043A09CE"/>
    <w:rsid w:val="043D4E77"/>
    <w:rsid w:val="04875E2C"/>
    <w:rsid w:val="04964555"/>
    <w:rsid w:val="04C827C1"/>
    <w:rsid w:val="04CB6A7F"/>
    <w:rsid w:val="04E9686E"/>
    <w:rsid w:val="04EB1834"/>
    <w:rsid w:val="050D4A7D"/>
    <w:rsid w:val="051677EF"/>
    <w:rsid w:val="051A52E2"/>
    <w:rsid w:val="05353307"/>
    <w:rsid w:val="053605D3"/>
    <w:rsid w:val="05432625"/>
    <w:rsid w:val="057B26D7"/>
    <w:rsid w:val="059277A1"/>
    <w:rsid w:val="05950823"/>
    <w:rsid w:val="05976EB7"/>
    <w:rsid w:val="05AE3F52"/>
    <w:rsid w:val="05B4006A"/>
    <w:rsid w:val="05CA6B61"/>
    <w:rsid w:val="05D42EBD"/>
    <w:rsid w:val="05DE56DE"/>
    <w:rsid w:val="05EF21A1"/>
    <w:rsid w:val="05EF79DE"/>
    <w:rsid w:val="05F90419"/>
    <w:rsid w:val="05F91FC1"/>
    <w:rsid w:val="06042030"/>
    <w:rsid w:val="06081FC2"/>
    <w:rsid w:val="064C04F8"/>
    <w:rsid w:val="06525A8C"/>
    <w:rsid w:val="067A0D04"/>
    <w:rsid w:val="068E2FCE"/>
    <w:rsid w:val="06B07422"/>
    <w:rsid w:val="06B55C12"/>
    <w:rsid w:val="06C97B07"/>
    <w:rsid w:val="070332AF"/>
    <w:rsid w:val="070C5B8C"/>
    <w:rsid w:val="0711416E"/>
    <w:rsid w:val="07173A6F"/>
    <w:rsid w:val="07410DB8"/>
    <w:rsid w:val="079265B8"/>
    <w:rsid w:val="079724B8"/>
    <w:rsid w:val="07A32DC8"/>
    <w:rsid w:val="07B33DA1"/>
    <w:rsid w:val="07C25EE3"/>
    <w:rsid w:val="07D9342B"/>
    <w:rsid w:val="07DB2932"/>
    <w:rsid w:val="081C6B1F"/>
    <w:rsid w:val="0870272B"/>
    <w:rsid w:val="0871052C"/>
    <w:rsid w:val="08AF79C5"/>
    <w:rsid w:val="08BD6632"/>
    <w:rsid w:val="08E163AA"/>
    <w:rsid w:val="08F475C4"/>
    <w:rsid w:val="090E4678"/>
    <w:rsid w:val="09223BDF"/>
    <w:rsid w:val="094602D0"/>
    <w:rsid w:val="095F1405"/>
    <w:rsid w:val="095F763D"/>
    <w:rsid w:val="098149B8"/>
    <w:rsid w:val="09AB61F4"/>
    <w:rsid w:val="09BC4DF4"/>
    <w:rsid w:val="09CA7E3E"/>
    <w:rsid w:val="09EC0230"/>
    <w:rsid w:val="09F909D7"/>
    <w:rsid w:val="09F96C7D"/>
    <w:rsid w:val="0A133C01"/>
    <w:rsid w:val="0A155AEE"/>
    <w:rsid w:val="0A2E1D1D"/>
    <w:rsid w:val="0A572A77"/>
    <w:rsid w:val="0A6C734B"/>
    <w:rsid w:val="0AA657E9"/>
    <w:rsid w:val="0AF339DE"/>
    <w:rsid w:val="0B006D47"/>
    <w:rsid w:val="0B0C0E20"/>
    <w:rsid w:val="0B623651"/>
    <w:rsid w:val="0B7C44D7"/>
    <w:rsid w:val="0BF66816"/>
    <w:rsid w:val="0C3977C8"/>
    <w:rsid w:val="0C7D6D6C"/>
    <w:rsid w:val="0C814DCD"/>
    <w:rsid w:val="0CD61992"/>
    <w:rsid w:val="0CFE00F2"/>
    <w:rsid w:val="0D23326F"/>
    <w:rsid w:val="0D391FC2"/>
    <w:rsid w:val="0D566DF7"/>
    <w:rsid w:val="0D59611B"/>
    <w:rsid w:val="0D7664E2"/>
    <w:rsid w:val="0D9C4F1B"/>
    <w:rsid w:val="0DA21EE8"/>
    <w:rsid w:val="0DA26DCA"/>
    <w:rsid w:val="0DA417DF"/>
    <w:rsid w:val="0DA543A5"/>
    <w:rsid w:val="0DA6583B"/>
    <w:rsid w:val="0DB568C0"/>
    <w:rsid w:val="0DC43F13"/>
    <w:rsid w:val="0DC676FB"/>
    <w:rsid w:val="0DC96CD4"/>
    <w:rsid w:val="0DEC6929"/>
    <w:rsid w:val="0DEF2D8F"/>
    <w:rsid w:val="0DF15448"/>
    <w:rsid w:val="0E44760D"/>
    <w:rsid w:val="0E545297"/>
    <w:rsid w:val="0E7955AF"/>
    <w:rsid w:val="0E9931F0"/>
    <w:rsid w:val="0E9F712A"/>
    <w:rsid w:val="0EA64445"/>
    <w:rsid w:val="0EAA5D4E"/>
    <w:rsid w:val="0EEB6056"/>
    <w:rsid w:val="0EFD4000"/>
    <w:rsid w:val="0F1611F1"/>
    <w:rsid w:val="0F254073"/>
    <w:rsid w:val="0F265206"/>
    <w:rsid w:val="0F2856BE"/>
    <w:rsid w:val="0F73799F"/>
    <w:rsid w:val="0F9619D4"/>
    <w:rsid w:val="0F9C0A77"/>
    <w:rsid w:val="0FC609F3"/>
    <w:rsid w:val="103861BE"/>
    <w:rsid w:val="10484DFE"/>
    <w:rsid w:val="106614A1"/>
    <w:rsid w:val="10702130"/>
    <w:rsid w:val="108871F8"/>
    <w:rsid w:val="1089445F"/>
    <w:rsid w:val="108B5162"/>
    <w:rsid w:val="10D6493B"/>
    <w:rsid w:val="10F05345"/>
    <w:rsid w:val="111446E3"/>
    <w:rsid w:val="113B1C0C"/>
    <w:rsid w:val="115E30F5"/>
    <w:rsid w:val="1191016A"/>
    <w:rsid w:val="11995EC3"/>
    <w:rsid w:val="11A74F16"/>
    <w:rsid w:val="11AF06E1"/>
    <w:rsid w:val="11C218A5"/>
    <w:rsid w:val="11D41E16"/>
    <w:rsid w:val="11E06AF2"/>
    <w:rsid w:val="11F10DCE"/>
    <w:rsid w:val="11F200D9"/>
    <w:rsid w:val="123020E5"/>
    <w:rsid w:val="125127A7"/>
    <w:rsid w:val="126F08F1"/>
    <w:rsid w:val="12AF5192"/>
    <w:rsid w:val="12EB084A"/>
    <w:rsid w:val="12FC5EFD"/>
    <w:rsid w:val="130F32A6"/>
    <w:rsid w:val="1346403B"/>
    <w:rsid w:val="138832C0"/>
    <w:rsid w:val="139C70BD"/>
    <w:rsid w:val="139D6A6E"/>
    <w:rsid w:val="13A837AA"/>
    <w:rsid w:val="13BE1BF5"/>
    <w:rsid w:val="13CF2A97"/>
    <w:rsid w:val="13DE1E9F"/>
    <w:rsid w:val="13EB01A5"/>
    <w:rsid w:val="13F40DB0"/>
    <w:rsid w:val="140B4AAA"/>
    <w:rsid w:val="146B3531"/>
    <w:rsid w:val="14902CDE"/>
    <w:rsid w:val="14AD1CC9"/>
    <w:rsid w:val="14CC3097"/>
    <w:rsid w:val="14F72197"/>
    <w:rsid w:val="15023C9F"/>
    <w:rsid w:val="15441F95"/>
    <w:rsid w:val="15452BE6"/>
    <w:rsid w:val="15556A20"/>
    <w:rsid w:val="15562250"/>
    <w:rsid w:val="156B6FF0"/>
    <w:rsid w:val="15760107"/>
    <w:rsid w:val="15797CCF"/>
    <w:rsid w:val="15915022"/>
    <w:rsid w:val="15944091"/>
    <w:rsid w:val="15965061"/>
    <w:rsid w:val="15C04CD1"/>
    <w:rsid w:val="15E02AC0"/>
    <w:rsid w:val="16503E01"/>
    <w:rsid w:val="165528D8"/>
    <w:rsid w:val="165F6B34"/>
    <w:rsid w:val="1667691B"/>
    <w:rsid w:val="166B13D0"/>
    <w:rsid w:val="16995E37"/>
    <w:rsid w:val="16A86D68"/>
    <w:rsid w:val="16C97346"/>
    <w:rsid w:val="16F46966"/>
    <w:rsid w:val="16FE3947"/>
    <w:rsid w:val="1703535A"/>
    <w:rsid w:val="171522DC"/>
    <w:rsid w:val="171A4E1D"/>
    <w:rsid w:val="17666F98"/>
    <w:rsid w:val="177259D8"/>
    <w:rsid w:val="178303DB"/>
    <w:rsid w:val="17A71FF4"/>
    <w:rsid w:val="17FE0021"/>
    <w:rsid w:val="18114B6C"/>
    <w:rsid w:val="182714AF"/>
    <w:rsid w:val="185C36C6"/>
    <w:rsid w:val="185F31B6"/>
    <w:rsid w:val="185F6743"/>
    <w:rsid w:val="18736C61"/>
    <w:rsid w:val="18762173"/>
    <w:rsid w:val="188D711B"/>
    <w:rsid w:val="18A92F77"/>
    <w:rsid w:val="18BB4412"/>
    <w:rsid w:val="18D746B5"/>
    <w:rsid w:val="193C5A11"/>
    <w:rsid w:val="194A2CAF"/>
    <w:rsid w:val="196A0FB4"/>
    <w:rsid w:val="197A0DA0"/>
    <w:rsid w:val="19DC18BA"/>
    <w:rsid w:val="19FC5172"/>
    <w:rsid w:val="1A0E71DA"/>
    <w:rsid w:val="1A1A3838"/>
    <w:rsid w:val="1A7317D7"/>
    <w:rsid w:val="1AC217DA"/>
    <w:rsid w:val="1AF03522"/>
    <w:rsid w:val="1AF23E6D"/>
    <w:rsid w:val="1AF41B30"/>
    <w:rsid w:val="1AF51BBE"/>
    <w:rsid w:val="1B07676B"/>
    <w:rsid w:val="1B16672A"/>
    <w:rsid w:val="1B1A1616"/>
    <w:rsid w:val="1B1E113A"/>
    <w:rsid w:val="1B3640C9"/>
    <w:rsid w:val="1B384EC8"/>
    <w:rsid w:val="1B46547E"/>
    <w:rsid w:val="1BB21980"/>
    <w:rsid w:val="1BBB6955"/>
    <w:rsid w:val="1BBB6A09"/>
    <w:rsid w:val="1BE45683"/>
    <w:rsid w:val="1BEF09D3"/>
    <w:rsid w:val="1BF517E2"/>
    <w:rsid w:val="1BFC1D3D"/>
    <w:rsid w:val="1BFF07D2"/>
    <w:rsid w:val="1BFF2CC8"/>
    <w:rsid w:val="1C071B9A"/>
    <w:rsid w:val="1C134ABF"/>
    <w:rsid w:val="1C1B7270"/>
    <w:rsid w:val="1C227BC7"/>
    <w:rsid w:val="1C367F55"/>
    <w:rsid w:val="1C3B55B4"/>
    <w:rsid w:val="1C4701E9"/>
    <w:rsid w:val="1C77023B"/>
    <w:rsid w:val="1C7B7046"/>
    <w:rsid w:val="1CAE658B"/>
    <w:rsid w:val="1CB531E3"/>
    <w:rsid w:val="1CC738F0"/>
    <w:rsid w:val="1CE01F37"/>
    <w:rsid w:val="1CEA0145"/>
    <w:rsid w:val="1D540E0F"/>
    <w:rsid w:val="1D5A4B4C"/>
    <w:rsid w:val="1D6147A8"/>
    <w:rsid w:val="1DFC54FF"/>
    <w:rsid w:val="1E0F6013"/>
    <w:rsid w:val="1E373452"/>
    <w:rsid w:val="1E4A0038"/>
    <w:rsid w:val="1E8B211B"/>
    <w:rsid w:val="1E917DAA"/>
    <w:rsid w:val="1EAC6FC0"/>
    <w:rsid w:val="1EC01569"/>
    <w:rsid w:val="1EDF11CD"/>
    <w:rsid w:val="1EE01851"/>
    <w:rsid w:val="1EE14712"/>
    <w:rsid w:val="1F4C5F8E"/>
    <w:rsid w:val="1F4C6A60"/>
    <w:rsid w:val="1F5F45F6"/>
    <w:rsid w:val="1F6D4BDC"/>
    <w:rsid w:val="1F6E44D2"/>
    <w:rsid w:val="1F8E612F"/>
    <w:rsid w:val="1FD44AF3"/>
    <w:rsid w:val="1FDC50EC"/>
    <w:rsid w:val="1FF23782"/>
    <w:rsid w:val="20162717"/>
    <w:rsid w:val="201E74B3"/>
    <w:rsid w:val="20581546"/>
    <w:rsid w:val="20A124BD"/>
    <w:rsid w:val="20E92668"/>
    <w:rsid w:val="20EA64A4"/>
    <w:rsid w:val="20FC7DFE"/>
    <w:rsid w:val="210C7C53"/>
    <w:rsid w:val="21194890"/>
    <w:rsid w:val="2122760F"/>
    <w:rsid w:val="21366692"/>
    <w:rsid w:val="213925A9"/>
    <w:rsid w:val="213E0C37"/>
    <w:rsid w:val="214C7C00"/>
    <w:rsid w:val="215F6288"/>
    <w:rsid w:val="216D6944"/>
    <w:rsid w:val="21A007BF"/>
    <w:rsid w:val="21E12D84"/>
    <w:rsid w:val="21E51176"/>
    <w:rsid w:val="227B5090"/>
    <w:rsid w:val="22AE0FC2"/>
    <w:rsid w:val="22BF2D49"/>
    <w:rsid w:val="22E4104D"/>
    <w:rsid w:val="23127A43"/>
    <w:rsid w:val="23153797"/>
    <w:rsid w:val="231F5991"/>
    <w:rsid w:val="231F6E49"/>
    <w:rsid w:val="23445BB6"/>
    <w:rsid w:val="2349616C"/>
    <w:rsid w:val="235C7A0D"/>
    <w:rsid w:val="236F6297"/>
    <w:rsid w:val="23863CED"/>
    <w:rsid w:val="23953D1A"/>
    <w:rsid w:val="23A322E8"/>
    <w:rsid w:val="23EB62F0"/>
    <w:rsid w:val="24053E71"/>
    <w:rsid w:val="2428404E"/>
    <w:rsid w:val="2446259E"/>
    <w:rsid w:val="24585BD5"/>
    <w:rsid w:val="24EE11EF"/>
    <w:rsid w:val="24F01C1E"/>
    <w:rsid w:val="24F353B2"/>
    <w:rsid w:val="252E69F7"/>
    <w:rsid w:val="255C30AF"/>
    <w:rsid w:val="25627E42"/>
    <w:rsid w:val="257C203E"/>
    <w:rsid w:val="258C074F"/>
    <w:rsid w:val="259F2E44"/>
    <w:rsid w:val="25EE2635"/>
    <w:rsid w:val="25F0208A"/>
    <w:rsid w:val="26025D3A"/>
    <w:rsid w:val="26417780"/>
    <w:rsid w:val="268417EF"/>
    <w:rsid w:val="268C5E25"/>
    <w:rsid w:val="26A541E9"/>
    <w:rsid w:val="26BB1723"/>
    <w:rsid w:val="26CE5DD7"/>
    <w:rsid w:val="270D5649"/>
    <w:rsid w:val="2714504D"/>
    <w:rsid w:val="27280F12"/>
    <w:rsid w:val="2737614D"/>
    <w:rsid w:val="277350CB"/>
    <w:rsid w:val="27736336"/>
    <w:rsid w:val="27805EFB"/>
    <w:rsid w:val="27C57DBB"/>
    <w:rsid w:val="27DF258E"/>
    <w:rsid w:val="27E96F43"/>
    <w:rsid w:val="28071DA7"/>
    <w:rsid w:val="28360677"/>
    <w:rsid w:val="283913BE"/>
    <w:rsid w:val="28801DAF"/>
    <w:rsid w:val="28A8449C"/>
    <w:rsid w:val="28B13988"/>
    <w:rsid w:val="28C248C5"/>
    <w:rsid w:val="29085CE3"/>
    <w:rsid w:val="295236BE"/>
    <w:rsid w:val="295E5289"/>
    <w:rsid w:val="29680155"/>
    <w:rsid w:val="29707129"/>
    <w:rsid w:val="298E7457"/>
    <w:rsid w:val="29C244A8"/>
    <w:rsid w:val="29D821A5"/>
    <w:rsid w:val="29E62C14"/>
    <w:rsid w:val="2A4F22E3"/>
    <w:rsid w:val="2A954038"/>
    <w:rsid w:val="2AE44AA2"/>
    <w:rsid w:val="2AF502EE"/>
    <w:rsid w:val="2B113DE4"/>
    <w:rsid w:val="2B384040"/>
    <w:rsid w:val="2B471FB3"/>
    <w:rsid w:val="2B9E3DC9"/>
    <w:rsid w:val="2BAA4834"/>
    <w:rsid w:val="2BAD2E75"/>
    <w:rsid w:val="2BAF20A7"/>
    <w:rsid w:val="2BC83A75"/>
    <w:rsid w:val="2BD83532"/>
    <w:rsid w:val="2BDB10CE"/>
    <w:rsid w:val="2BEE4DC6"/>
    <w:rsid w:val="2C2A533E"/>
    <w:rsid w:val="2C424BBA"/>
    <w:rsid w:val="2C4C35F9"/>
    <w:rsid w:val="2C9A11D1"/>
    <w:rsid w:val="2CB37E9C"/>
    <w:rsid w:val="2CB46690"/>
    <w:rsid w:val="2CBE62A5"/>
    <w:rsid w:val="2CC6515A"/>
    <w:rsid w:val="2CD231A4"/>
    <w:rsid w:val="2CE33A79"/>
    <w:rsid w:val="2CE346C3"/>
    <w:rsid w:val="2CE90ED2"/>
    <w:rsid w:val="2CEC114E"/>
    <w:rsid w:val="2CF27F88"/>
    <w:rsid w:val="2D227DB9"/>
    <w:rsid w:val="2D425430"/>
    <w:rsid w:val="2D597235"/>
    <w:rsid w:val="2D5A3D08"/>
    <w:rsid w:val="2D78124C"/>
    <w:rsid w:val="2DC115AC"/>
    <w:rsid w:val="2DDB6FEC"/>
    <w:rsid w:val="2DE90567"/>
    <w:rsid w:val="2E04559A"/>
    <w:rsid w:val="2E12779E"/>
    <w:rsid w:val="2E251A45"/>
    <w:rsid w:val="2E4076B1"/>
    <w:rsid w:val="2E484F8A"/>
    <w:rsid w:val="2E4B2579"/>
    <w:rsid w:val="2E70537D"/>
    <w:rsid w:val="2E9224BB"/>
    <w:rsid w:val="2ECD1C57"/>
    <w:rsid w:val="2ECE01E6"/>
    <w:rsid w:val="2F48454C"/>
    <w:rsid w:val="2FC43E60"/>
    <w:rsid w:val="2FD24B0B"/>
    <w:rsid w:val="2FE75666"/>
    <w:rsid w:val="30066B4C"/>
    <w:rsid w:val="30377FF1"/>
    <w:rsid w:val="303F6D0C"/>
    <w:rsid w:val="30750BB0"/>
    <w:rsid w:val="310352FA"/>
    <w:rsid w:val="3159016F"/>
    <w:rsid w:val="31655D79"/>
    <w:rsid w:val="31735A7D"/>
    <w:rsid w:val="3174607B"/>
    <w:rsid w:val="317A6513"/>
    <w:rsid w:val="319054FC"/>
    <w:rsid w:val="31B203FE"/>
    <w:rsid w:val="31CC17DD"/>
    <w:rsid w:val="31F97FD8"/>
    <w:rsid w:val="32016C00"/>
    <w:rsid w:val="320B5870"/>
    <w:rsid w:val="32440235"/>
    <w:rsid w:val="324A4137"/>
    <w:rsid w:val="3261333F"/>
    <w:rsid w:val="32835E71"/>
    <w:rsid w:val="3299565F"/>
    <w:rsid w:val="32B83797"/>
    <w:rsid w:val="32D46C27"/>
    <w:rsid w:val="32EE21B3"/>
    <w:rsid w:val="33092E4B"/>
    <w:rsid w:val="330F23DF"/>
    <w:rsid w:val="333252F7"/>
    <w:rsid w:val="334A3DA1"/>
    <w:rsid w:val="3353526D"/>
    <w:rsid w:val="33610ADB"/>
    <w:rsid w:val="3375179E"/>
    <w:rsid w:val="33B12035"/>
    <w:rsid w:val="33B63C32"/>
    <w:rsid w:val="33BA3EA4"/>
    <w:rsid w:val="34131012"/>
    <w:rsid w:val="34171487"/>
    <w:rsid w:val="342E2B39"/>
    <w:rsid w:val="343C4A89"/>
    <w:rsid w:val="343D7BFD"/>
    <w:rsid w:val="34460FFB"/>
    <w:rsid w:val="347E731E"/>
    <w:rsid w:val="349614CB"/>
    <w:rsid w:val="34A64DC1"/>
    <w:rsid w:val="34C51938"/>
    <w:rsid w:val="34DA608C"/>
    <w:rsid w:val="34DD7E01"/>
    <w:rsid w:val="350B3235"/>
    <w:rsid w:val="3514279B"/>
    <w:rsid w:val="351B1A28"/>
    <w:rsid w:val="35265E42"/>
    <w:rsid w:val="353815FD"/>
    <w:rsid w:val="353F02F3"/>
    <w:rsid w:val="35575D1F"/>
    <w:rsid w:val="357556C8"/>
    <w:rsid w:val="357D79D8"/>
    <w:rsid w:val="35825A1E"/>
    <w:rsid w:val="3590142B"/>
    <w:rsid w:val="359765C4"/>
    <w:rsid w:val="35BF3545"/>
    <w:rsid w:val="3610397A"/>
    <w:rsid w:val="3634678A"/>
    <w:rsid w:val="36383EE1"/>
    <w:rsid w:val="36527DCA"/>
    <w:rsid w:val="369345B2"/>
    <w:rsid w:val="36AC091F"/>
    <w:rsid w:val="36EE3C2B"/>
    <w:rsid w:val="370246D3"/>
    <w:rsid w:val="370E06BA"/>
    <w:rsid w:val="372A0359"/>
    <w:rsid w:val="37557342"/>
    <w:rsid w:val="37825166"/>
    <w:rsid w:val="37865704"/>
    <w:rsid w:val="37AA374C"/>
    <w:rsid w:val="38024E33"/>
    <w:rsid w:val="38076476"/>
    <w:rsid w:val="380C2DC6"/>
    <w:rsid w:val="383C09C6"/>
    <w:rsid w:val="3842120B"/>
    <w:rsid w:val="384A51A5"/>
    <w:rsid w:val="38AA5930"/>
    <w:rsid w:val="38CD1E1E"/>
    <w:rsid w:val="38D12AAE"/>
    <w:rsid w:val="38E878ED"/>
    <w:rsid w:val="391E24F8"/>
    <w:rsid w:val="391E51DB"/>
    <w:rsid w:val="39786BF2"/>
    <w:rsid w:val="39AA1B2B"/>
    <w:rsid w:val="39B10ED2"/>
    <w:rsid w:val="39B73512"/>
    <w:rsid w:val="39BA7F61"/>
    <w:rsid w:val="39E214EC"/>
    <w:rsid w:val="39F74BA5"/>
    <w:rsid w:val="3A04319F"/>
    <w:rsid w:val="3A270FB8"/>
    <w:rsid w:val="3A283C9D"/>
    <w:rsid w:val="3A355AA0"/>
    <w:rsid w:val="3A5F78FB"/>
    <w:rsid w:val="3A875EF9"/>
    <w:rsid w:val="3A9A5DA6"/>
    <w:rsid w:val="3AB14EB1"/>
    <w:rsid w:val="3AEC3BBD"/>
    <w:rsid w:val="3AEE18AA"/>
    <w:rsid w:val="3B032819"/>
    <w:rsid w:val="3B0A2777"/>
    <w:rsid w:val="3B273268"/>
    <w:rsid w:val="3B4548DF"/>
    <w:rsid w:val="3B7B35B3"/>
    <w:rsid w:val="3C17127B"/>
    <w:rsid w:val="3C197B04"/>
    <w:rsid w:val="3C28504A"/>
    <w:rsid w:val="3C5C0E29"/>
    <w:rsid w:val="3C8F53AF"/>
    <w:rsid w:val="3CA87892"/>
    <w:rsid w:val="3CA9417D"/>
    <w:rsid w:val="3CAD2E03"/>
    <w:rsid w:val="3CDC6249"/>
    <w:rsid w:val="3CDE4C67"/>
    <w:rsid w:val="3CEB06A2"/>
    <w:rsid w:val="3D05175A"/>
    <w:rsid w:val="3D143897"/>
    <w:rsid w:val="3D210766"/>
    <w:rsid w:val="3D2A11F8"/>
    <w:rsid w:val="3D3F1B8E"/>
    <w:rsid w:val="3D47386D"/>
    <w:rsid w:val="3D624906"/>
    <w:rsid w:val="3D81154C"/>
    <w:rsid w:val="3D817D30"/>
    <w:rsid w:val="3D9A7F8A"/>
    <w:rsid w:val="3DA2491D"/>
    <w:rsid w:val="3DA37453"/>
    <w:rsid w:val="3DA60DBB"/>
    <w:rsid w:val="3DAD4E44"/>
    <w:rsid w:val="3DD343AB"/>
    <w:rsid w:val="3E2D7AB9"/>
    <w:rsid w:val="3E440B40"/>
    <w:rsid w:val="3E6B0A4A"/>
    <w:rsid w:val="3E75669F"/>
    <w:rsid w:val="3E8079D8"/>
    <w:rsid w:val="3E822F47"/>
    <w:rsid w:val="3E89692C"/>
    <w:rsid w:val="3E8B6DF4"/>
    <w:rsid w:val="3EAC493F"/>
    <w:rsid w:val="3EB04596"/>
    <w:rsid w:val="3ED62FA3"/>
    <w:rsid w:val="3ED93986"/>
    <w:rsid w:val="3F07647B"/>
    <w:rsid w:val="3F2B45D1"/>
    <w:rsid w:val="3F3144B1"/>
    <w:rsid w:val="3F5C3EA3"/>
    <w:rsid w:val="3F692609"/>
    <w:rsid w:val="3F7F3352"/>
    <w:rsid w:val="3F970547"/>
    <w:rsid w:val="3FAF3DDC"/>
    <w:rsid w:val="3FDB7A9D"/>
    <w:rsid w:val="3FF25E78"/>
    <w:rsid w:val="40275D83"/>
    <w:rsid w:val="402D4028"/>
    <w:rsid w:val="40424E24"/>
    <w:rsid w:val="406A2185"/>
    <w:rsid w:val="407C0250"/>
    <w:rsid w:val="40866C82"/>
    <w:rsid w:val="408E4586"/>
    <w:rsid w:val="409F5D0B"/>
    <w:rsid w:val="40A25FF6"/>
    <w:rsid w:val="40CB6138"/>
    <w:rsid w:val="4145515D"/>
    <w:rsid w:val="416500CC"/>
    <w:rsid w:val="41843588"/>
    <w:rsid w:val="418E3FF7"/>
    <w:rsid w:val="41AD06CE"/>
    <w:rsid w:val="41BC6356"/>
    <w:rsid w:val="41C8325D"/>
    <w:rsid w:val="41F406CA"/>
    <w:rsid w:val="41F7672F"/>
    <w:rsid w:val="42054356"/>
    <w:rsid w:val="421C0843"/>
    <w:rsid w:val="42663652"/>
    <w:rsid w:val="42C4415D"/>
    <w:rsid w:val="42EC1A85"/>
    <w:rsid w:val="43030F09"/>
    <w:rsid w:val="43133F6A"/>
    <w:rsid w:val="43462D95"/>
    <w:rsid w:val="43475F8D"/>
    <w:rsid w:val="436A5B87"/>
    <w:rsid w:val="437C5346"/>
    <w:rsid w:val="43A2638A"/>
    <w:rsid w:val="43B17435"/>
    <w:rsid w:val="43D6618D"/>
    <w:rsid w:val="43FF401D"/>
    <w:rsid w:val="440033C7"/>
    <w:rsid w:val="44140F84"/>
    <w:rsid w:val="442D134F"/>
    <w:rsid w:val="443E7814"/>
    <w:rsid w:val="444E05BE"/>
    <w:rsid w:val="449A2059"/>
    <w:rsid w:val="44B0658B"/>
    <w:rsid w:val="44CD5A3F"/>
    <w:rsid w:val="44D516EE"/>
    <w:rsid w:val="455F0E66"/>
    <w:rsid w:val="45681FFB"/>
    <w:rsid w:val="457A599C"/>
    <w:rsid w:val="45B20519"/>
    <w:rsid w:val="45BB5814"/>
    <w:rsid w:val="45DA0E86"/>
    <w:rsid w:val="4610765D"/>
    <w:rsid w:val="461D6E7A"/>
    <w:rsid w:val="46240420"/>
    <w:rsid w:val="462F48A7"/>
    <w:rsid w:val="46540F39"/>
    <w:rsid w:val="465F4FD9"/>
    <w:rsid w:val="467956F8"/>
    <w:rsid w:val="46D9057E"/>
    <w:rsid w:val="46F13CBC"/>
    <w:rsid w:val="46FB198D"/>
    <w:rsid w:val="4706116E"/>
    <w:rsid w:val="473113E0"/>
    <w:rsid w:val="47456100"/>
    <w:rsid w:val="477A6F6B"/>
    <w:rsid w:val="47841A42"/>
    <w:rsid w:val="478B347D"/>
    <w:rsid w:val="47957783"/>
    <w:rsid w:val="480E0A81"/>
    <w:rsid w:val="48333627"/>
    <w:rsid w:val="48490DA6"/>
    <w:rsid w:val="485E4D7E"/>
    <w:rsid w:val="4886384B"/>
    <w:rsid w:val="48877912"/>
    <w:rsid w:val="48C418C2"/>
    <w:rsid w:val="48DD3095"/>
    <w:rsid w:val="49107D77"/>
    <w:rsid w:val="49243500"/>
    <w:rsid w:val="494E1EB4"/>
    <w:rsid w:val="496538C5"/>
    <w:rsid w:val="496E6638"/>
    <w:rsid w:val="49744E2A"/>
    <w:rsid w:val="497965F4"/>
    <w:rsid w:val="49905280"/>
    <w:rsid w:val="49BB065D"/>
    <w:rsid w:val="49D218FF"/>
    <w:rsid w:val="49FC189B"/>
    <w:rsid w:val="4A0369C7"/>
    <w:rsid w:val="4A0A4CD5"/>
    <w:rsid w:val="4A3261E7"/>
    <w:rsid w:val="4A6A5847"/>
    <w:rsid w:val="4AA3589F"/>
    <w:rsid w:val="4AD44E51"/>
    <w:rsid w:val="4ADE2AF8"/>
    <w:rsid w:val="4AEC78E8"/>
    <w:rsid w:val="4AFB32C5"/>
    <w:rsid w:val="4B905361"/>
    <w:rsid w:val="4B917BB9"/>
    <w:rsid w:val="4BA071F5"/>
    <w:rsid w:val="4BA4193C"/>
    <w:rsid w:val="4BE6156D"/>
    <w:rsid w:val="4BF03B16"/>
    <w:rsid w:val="4C153E89"/>
    <w:rsid w:val="4C3B412E"/>
    <w:rsid w:val="4C5B5467"/>
    <w:rsid w:val="4C6620BC"/>
    <w:rsid w:val="4C664B02"/>
    <w:rsid w:val="4CAC3A92"/>
    <w:rsid w:val="4CC8688D"/>
    <w:rsid w:val="4CD76021"/>
    <w:rsid w:val="4D023B34"/>
    <w:rsid w:val="4D1C5ED8"/>
    <w:rsid w:val="4D2E3846"/>
    <w:rsid w:val="4DA613A2"/>
    <w:rsid w:val="4DA85876"/>
    <w:rsid w:val="4DDE6C92"/>
    <w:rsid w:val="4DF11888"/>
    <w:rsid w:val="4DF6643F"/>
    <w:rsid w:val="4DFF0074"/>
    <w:rsid w:val="4DFF215A"/>
    <w:rsid w:val="4E1F4272"/>
    <w:rsid w:val="4E2215E3"/>
    <w:rsid w:val="4E3E294A"/>
    <w:rsid w:val="4E565EA6"/>
    <w:rsid w:val="4E5E19E4"/>
    <w:rsid w:val="4E764E55"/>
    <w:rsid w:val="4E990636"/>
    <w:rsid w:val="4EA64D87"/>
    <w:rsid w:val="4F3B42D5"/>
    <w:rsid w:val="4F403077"/>
    <w:rsid w:val="4FAB4D2C"/>
    <w:rsid w:val="4FAF678C"/>
    <w:rsid w:val="4FBA1889"/>
    <w:rsid w:val="4FDA224F"/>
    <w:rsid w:val="4FDF04DE"/>
    <w:rsid w:val="4FED2DDF"/>
    <w:rsid w:val="4FEF7AEE"/>
    <w:rsid w:val="50095726"/>
    <w:rsid w:val="501C19C0"/>
    <w:rsid w:val="508A1C09"/>
    <w:rsid w:val="50974594"/>
    <w:rsid w:val="509C68AE"/>
    <w:rsid w:val="50A00E0A"/>
    <w:rsid w:val="50AA076B"/>
    <w:rsid w:val="50BB08FC"/>
    <w:rsid w:val="50C8299F"/>
    <w:rsid w:val="50CF1F61"/>
    <w:rsid w:val="50F9524E"/>
    <w:rsid w:val="511F43B8"/>
    <w:rsid w:val="512F3500"/>
    <w:rsid w:val="513348AF"/>
    <w:rsid w:val="51396FA9"/>
    <w:rsid w:val="513C653B"/>
    <w:rsid w:val="513D4B79"/>
    <w:rsid w:val="51433690"/>
    <w:rsid w:val="518A5F03"/>
    <w:rsid w:val="51B2563A"/>
    <w:rsid w:val="51D46736"/>
    <w:rsid w:val="52071D8B"/>
    <w:rsid w:val="52254821"/>
    <w:rsid w:val="523073D5"/>
    <w:rsid w:val="52336EB5"/>
    <w:rsid w:val="52735112"/>
    <w:rsid w:val="528D06DC"/>
    <w:rsid w:val="529E498E"/>
    <w:rsid w:val="52A1794C"/>
    <w:rsid w:val="52D617C8"/>
    <w:rsid w:val="52D95337"/>
    <w:rsid w:val="52F636BC"/>
    <w:rsid w:val="52FE0DB8"/>
    <w:rsid w:val="5310689D"/>
    <w:rsid w:val="53161B10"/>
    <w:rsid w:val="53373072"/>
    <w:rsid w:val="534D2C48"/>
    <w:rsid w:val="53695580"/>
    <w:rsid w:val="53721547"/>
    <w:rsid w:val="539D5520"/>
    <w:rsid w:val="53B350FB"/>
    <w:rsid w:val="53C102A5"/>
    <w:rsid w:val="53D65619"/>
    <w:rsid w:val="53D70411"/>
    <w:rsid w:val="540E5ECC"/>
    <w:rsid w:val="546F44C9"/>
    <w:rsid w:val="5479497B"/>
    <w:rsid w:val="54F9336F"/>
    <w:rsid w:val="55403F22"/>
    <w:rsid w:val="555E070E"/>
    <w:rsid w:val="557D324F"/>
    <w:rsid w:val="557D6927"/>
    <w:rsid w:val="55964EBA"/>
    <w:rsid w:val="55AE181F"/>
    <w:rsid w:val="55E0595B"/>
    <w:rsid w:val="56010107"/>
    <w:rsid w:val="5608147C"/>
    <w:rsid w:val="560B0A66"/>
    <w:rsid w:val="561E3D77"/>
    <w:rsid w:val="563E38C8"/>
    <w:rsid w:val="569620E6"/>
    <w:rsid w:val="569F1D2D"/>
    <w:rsid w:val="56A54DB1"/>
    <w:rsid w:val="56E35BB8"/>
    <w:rsid w:val="56E81E5B"/>
    <w:rsid w:val="56F9628E"/>
    <w:rsid w:val="56FA5717"/>
    <w:rsid w:val="57160180"/>
    <w:rsid w:val="57365F3B"/>
    <w:rsid w:val="57586B75"/>
    <w:rsid w:val="57B23D3F"/>
    <w:rsid w:val="57C71611"/>
    <w:rsid w:val="57CB6385"/>
    <w:rsid w:val="57CE5954"/>
    <w:rsid w:val="58240A08"/>
    <w:rsid w:val="583F18BE"/>
    <w:rsid w:val="584222E0"/>
    <w:rsid w:val="58435AD6"/>
    <w:rsid w:val="58621E13"/>
    <w:rsid w:val="586A19AF"/>
    <w:rsid w:val="586F0D80"/>
    <w:rsid w:val="58AA7C16"/>
    <w:rsid w:val="58B227FB"/>
    <w:rsid w:val="58B40BCA"/>
    <w:rsid w:val="594A2AEB"/>
    <w:rsid w:val="59577238"/>
    <w:rsid w:val="595D1F94"/>
    <w:rsid w:val="596137B4"/>
    <w:rsid w:val="59687C50"/>
    <w:rsid w:val="596A54EC"/>
    <w:rsid w:val="5979268D"/>
    <w:rsid w:val="59A230C3"/>
    <w:rsid w:val="59A31549"/>
    <w:rsid w:val="59B00B61"/>
    <w:rsid w:val="59CB6E88"/>
    <w:rsid w:val="5A04226A"/>
    <w:rsid w:val="5A2B5655"/>
    <w:rsid w:val="5A42047A"/>
    <w:rsid w:val="5A4546CC"/>
    <w:rsid w:val="5A6042E3"/>
    <w:rsid w:val="5A6E7F93"/>
    <w:rsid w:val="5ADF0DF4"/>
    <w:rsid w:val="5B0E7C47"/>
    <w:rsid w:val="5B117010"/>
    <w:rsid w:val="5B1A089C"/>
    <w:rsid w:val="5B2643D5"/>
    <w:rsid w:val="5B3F59D4"/>
    <w:rsid w:val="5B5432A8"/>
    <w:rsid w:val="5B554385"/>
    <w:rsid w:val="5B5C27E2"/>
    <w:rsid w:val="5B656411"/>
    <w:rsid w:val="5B920DC7"/>
    <w:rsid w:val="5B9626CA"/>
    <w:rsid w:val="5BCB77E7"/>
    <w:rsid w:val="5BDC6801"/>
    <w:rsid w:val="5BE31DCA"/>
    <w:rsid w:val="5BF5091A"/>
    <w:rsid w:val="5C1E7A31"/>
    <w:rsid w:val="5C3404F6"/>
    <w:rsid w:val="5C937964"/>
    <w:rsid w:val="5CA9108F"/>
    <w:rsid w:val="5CB30274"/>
    <w:rsid w:val="5CD27B13"/>
    <w:rsid w:val="5CD83212"/>
    <w:rsid w:val="5CEA6518"/>
    <w:rsid w:val="5D0535F0"/>
    <w:rsid w:val="5D0B2C58"/>
    <w:rsid w:val="5D1E31EF"/>
    <w:rsid w:val="5D481CEF"/>
    <w:rsid w:val="5D4A4276"/>
    <w:rsid w:val="5D4D32BD"/>
    <w:rsid w:val="5D5E0B52"/>
    <w:rsid w:val="5D847905"/>
    <w:rsid w:val="5D904A0E"/>
    <w:rsid w:val="5DD0072E"/>
    <w:rsid w:val="5DD83CB9"/>
    <w:rsid w:val="5DF50184"/>
    <w:rsid w:val="5DFC6CCB"/>
    <w:rsid w:val="5E1F4DEA"/>
    <w:rsid w:val="5E4244E9"/>
    <w:rsid w:val="5EA51863"/>
    <w:rsid w:val="5EE7529C"/>
    <w:rsid w:val="5F3B26AA"/>
    <w:rsid w:val="5F417156"/>
    <w:rsid w:val="5F4B4BE4"/>
    <w:rsid w:val="5F625880"/>
    <w:rsid w:val="5FB14CFA"/>
    <w:rsid w:val="5FBF0852"/>
    <w:rsid w:val="5FC92450"/>
    <w:rsid w:val="5FD15E6D"/>
    <w:rsid w:val="600A7A52"/>
    <w:rsid w:val="600F27BD"/>
    <w:rsid w:val="602077B4"/>
    <w:rsid w:val="60225B1F"/>
    <w:rsid w:val="603B5186"/>
    <w:rsid w:val="605421C2"/>
    <w:rsid w:val="605C6D09"/>
    <w:rsid w:val="60746053"/>
    <w:rsid w:val="60912456"/>
    <w:rsid w:val="609B762B"/>
    <w:rsid w:val="60EA4BBC"/>
    <w:rsid w:val="61241E74"/>
    <w:rsid w:val="617A3F41"/>
    <w:rsid w:val="619678AE"/>
    <w:rsid w:val="61C613E2"/>
    <w:rsid w:val="61CC6C53"/>
    <w:rsid w:val="620A7A2F"/>
    <w:rsid w:val="6210299D"/>
    <w:rsid w:val="62182EC6"/>
    <w:rsid w:val="621A37C8"/>
    <w:rsid w:val="62491CB3"/>
    <w:rsid w:val="62563B79"/>
    <w:rsid w:val="625958A5"/>
    <w:rsid w:val="628F5278"/>
    <w:rsid w:val="62974414"/>
    <w:rsid w:val="62B15464"/>
    <w:rsid w:val="62CF13EC"/>
    <w:rsid w:val="62D34586"/>
    <w:rsid w:val="62F80A91"/>
    <w:rsid w:val="63343EC4"/>
    <w:rsid w:val="633B7E2D"/>
    <w:rsid w:val="634F2F3D"/>
    <w:rsid w:val="636B73AE"/>
    <w:rsid w:val="636C2365"/>
    <w:rsid w:val="637D06EB"/>
    <w:rsid w:val="63AC0D80"/>
    <w:rsid w:val="63E108E5"/>
    <w:rsid w:val="63E91153"/>
    <w:rsid w:val="63F43FAB"/>
    <w:rsid w:val="640A2BEB"/>
    <w:rsid w:val="64186569"/>
    <w:rsid w:val="64285483"/>
    <w:rsid w:val="64381A78"/>
    <w:rsid w:val="64F753A2"/>
    <w:rsid w:val="653827A3"/>
    <w:rsid w:val="654F060F"/>
    <w:rsid w:val="65585701"/>
    <w:rsid w:val="6571508C"/>
    <w:rsid w:val="659F3772"/>
    <w:rsid w:val="65AC62AE"/>
    <w:rsid w:val="65D50F90"/>
    <w:rsid w:val="65D85914"/>
    <w:rsid w:val="66056572"/>
    <w:rsid w:val="661F0A0E"/>
    <w:rsid w:val="661F1D17"/>
    <w:rsid w:val="6625110D"/>
    <w:rsid w:val="66445E49"/>
    <w:rsid w:val="665A3237"/>
    <w:rsid w:val="66630770"/>
    <w:rsid w:val="666F1DE3"/>
    <w:rsid w:val="669D679D"/>
    <w:rsid w:val="66FD35E0"/>
    <w:rsid w:val="672322B0"/>
    <w:rsid w:val="675C2325"/>
    <w:rsid w:val="67627252"/>
    <w:rsid w:val="67657964"/>
    <w:rsid w:val="676D7B4D"/>
    <w:rsid w:val="6780313F"/>
    <w:rsid w:val="67854F9D"/>
    <w:rsid w:val="67977D4E"/>
    <w:rsid w:val="67A30CA6"/>
    <w:rsid w:val="67B3508B"/>
    <w:rsid w:val="67BE5505"/>
    <w:rsid w:val="67CD6690"/>
    <w:rsid w:val="67F36971"/>
    <w:rsid w:val="68163F31"/>
    <w:rsid w:val="687C3BE0"/>
    <w:rsid w:val="687F2AF8"/>
    <w:rsid w:val="68AB076E"/>
    <w:rsid w:val="68BA02AB"/>
    <w:rsid w:val="68D87B66"/>
    <w:rsid w:val="68EB6974"/>
    <w:rsid w:val="691927AE"/>
    <w:rsid w:val="691B391F"/>
    <w:rsid w:val="69617D60"/>
    <w:rsid w:val="69687412"/>
    <w:rsid w:val="696C1A28"/>
    <w:rsid w:val="697E7A26"/>
    <w:rsid w:val="699B73A8"/>
    <w:rsid w:val="69E50E08"/>
    <w:rsid w:val="69FE6806"/>
    <w:rsid w:val="6A0404A9"/>
    <w:rsid w:val="6A1303AB"/>
    <w:rsid w:val="6A531FDE"/>
    <w:rsid w:val="6A6F611E"/>
    <w:rsid w:val="6A70715D"/>
    <w:rsid w:val="6A827B75"/>
    <w:rsid w:val="6A840BC2"/>
    <w:rsid w:val="6A906CC0"/>
    <w:rsid w:val="6A9F5EAD"/>
    <w:rsid w:val="6AA04B46"/>
    <w:rsid w:val="6ACD410B"/>
    <w:rsid w:val="6AE03838"/>
    <w:rsid w:val="6AFB29E5"/>
    <w:rsid w:val="6B07227F"/>
    <w:rsid w:val="6B2B7E15"/>
    <w:rsid w:val="6B457993"/>
    <w:rsid w:val="6B722496"/>
    <w:rsid w:val="6B89131A"/>
    <w:rsid w:val="6B8F7565"/>
    <w:rsid w:val="6B961A5B"/>
    <w:rsid w:val="6B985891"/>
    <w:rsid w:val="6C0617E4"/>
    <w:rsid w:val="6C376E3F"/>
    <w:rsid w:val="6CAD12CC"/>
    <w:rsid w:val="6CB250F3"/>
    <w:rsid w:val="6CBF1A0D"/>
    <w:rsid w:val="6CC84898"/>
    <w:rsid w:val="6D074EAC"/>
    <w:rsid w:val="6D34343E"/>
    <w:rsid w:val="6D4B5A55"/>
    <w:rsid w:val="6D734E8A"/>
    <w:rsid w:val="6D7E533B"/>
    <w:rsid w:val="6DAF296E"/>
    <w:rsid w:val="6DDA2238"/>
    <w:rsid w:val="6E120D2A"/>
    <w:rsid w:val="6E3E2D07"/>
    <w:rsid w:val="6E4D6901"/>
    <w:rsid w:val="6E55366C"/>
    <w:rsid w:val="6E906A8D"/>
    <w:rsid w:val="6E9B0DD8"/>
    <w:rsid w:val="6EB02F99"/>
    <w:rsid w:val="6ED22F4B"/>
    <w:rsid w:val="6EDB54F5"/>
    <w:rsid w:val="6EE46197"/>
    <w:rsid w:val="6EEA3AFD"/>
    <w:rsid w:val="6F127145"/>
    <w:rsid w:val="6F243B76"/>
    <w:rsid w:val="6F4C72F5"/>
    <w:rsid w:val="6F7C1FEF"/>
    <w:rsid w:val="6F881820"/>
    <w:rsid w:val="6FD54B20"/>
    <w:rsid w:val="70267678"/>
    <w:rsid w:val="704F5BB9"/>
    <w:rsid w:val="70880520"/>
    <w:rsid w:val="71015BE7"/>
    <w:rsid w:val="71570437"/>
    <w:rsid w:val="715F13CC"/>
    <w:rsid w:val="71A028DC"/>
    <w:rsid w:val="71E7354A"/>
    <w:rsid w:val="71FF2B82"/>
    <w:rsid w:val="721065A7"/>
    <w:rsid w:val="72262F4F"/>
    <w:rsid w:val="72404167"/>
    <w:rsid w:val="726B46CA"/>
    <w:rsid w:val="72986C22"/>
    <w:rsid w:val="72B02B60"/>
    <w:rsid w:val="72DC2FC4"/>
    <w:rsid w:val="72FD6D11"/>
    <w:rsid w:val="73065251"/>
    <w:rsid w:val="731C2EFD"/>
    <w:rsid w:val="7361339E"/>
    <w:rsid w:val="73644F8E"/>
    <w:rsid w:val="737E2D1F"/>
    <w:rsid w:val="738349FE"/>
    <w:rsid w:val="73874401"/>
    <w:rsid w:val="73986F17"/>
    <w:rsid w:val="73CE2DA1"/>
    <w:rsid w:val="741E15E9"/>
    <w:rsid w:val="74583100"/>
    <w:rsid w:val="74844CAB"/>
    <w:rsid w:val="75023D45"/>
    <w:rsid w:val="75145C3D"/>
    <w:rsid w:val="751D0546"/>
    <w:rsid w:val="754D55BC"/>
    <w:rsid w:val="754F7F3F"/>
    <w:rsid w:val="759406CF"/>
    <w:rsid w:val="759A6659"/>
    <w:rsid w:val="759A685A"/>
    <w:rsid w:val="75BE058E"/>
    <w:rsid w:val="76003B68"/>
    <w:rsid w:val="764A2175"/>
    <w:rsid w:val="76995DBC"/>
    <w:rsid w:val="769E46B1"/>
    <w:rsid w:val="76C1141F"/>
    <w:rsid w:val="76CB6B21"/>
    <w:rsid w:val="76D0411E"/>
    <w:rsid w:val="76D16000"/>
    <w:rsid w:val="770C2128"/>
    <w:rsid w:val="771F1885"/>
    <w:rsid w:val="774C41D4"/>
    <w:rsid w:val="774F1A24"/>
    <w:rsid w:val="775532E3"/>
    <w:rsid w:val="77585489"/>
    <w:rsid w:val="779D0A98"/>
    <w:rsid w:val="779E5351"/>
    <w:rsid w:val="77A5337F"/>
    <w:rsid w:val="77B42F9B"/>
    <w:rsid w:val="77DD5BEB"/>
    <w:rsid w:val="77F97C45"/>
    <w:rsid w:val="781100F3"/>
    <w:rsid w:val="78280476"/>
    <w:rsid w:val="782B0ADA"/>
    <w:rsid w:val="7833231F"/>
    <w:rsid w:val="784E58D4"/>
    <w:rsid w:val="784E6AD9"/>
    <w:rsid w:val="78517809"/>
    <w:rsid w:val="785A5064"/>
    <w:rsid w:val="789606CD"/>
    <w:rsid w:val="789A5B12"/>
    <w:rsid w:val="78A10A6B"/>
    <w:rsid w:val="78DD4D40"/>
    <w:rsid w:val="78F175FE"/>
    <w:rsid w:val="79000C5D"/>
    <w:rsid w:val="790E6A01"/>
    <w:rsid w:val="79386064"/>
    <w:rsid w:val="795700DA"/>
    <w:rsid w:val="79755ECD"/>
    <w:rsid w:val="79A664CD"/>
    <w:rsid w:val="7A344A7E"/>
    <w:rsid w:val="7A350790"/>
    <w:rsid w:val="7A5B7707"/>
    <w:rsid w:val="7A766991"/>
    <w:rsid w:val="7A887C50"/>
    <w:rsid w:val="7A9D6AC7"/>
    <w:rsid w:val="7AB16D5F"/>
    <w:rsid w:val="7AB820B2"/>
    <w:rsid w:val="7ACB4CB6"/>
    <w:rsid w:val="7ACC35B0"/>
    <w:rsid w:val="7ADA7DA8"/>
    <w:rsid w:val="7AF74591"/>
    <w:rsid w:val="7B1150DA"/>
    <w:rsid w:val="7B1B3E90"/>
    <w:rsid w:val="7B4E6F79"/>
    <w:rsid w:val="7B515A8A"/>
    <w:rsid w:val="7B876E2F"/>
    <w:rsid w:val="7B993AAA"/>
    <w:rsid w:val="7BB10732"/>
    <w:rsid w:val="7BB33137"/>
    <w:rsid w:val="7BCB51C4"/>
    <w:rsid w:val="7BF91849"/>
    <w:rsid w:val="7BFC15CB"/>
    <w:rsid w:val="7C1B4A50"/>
    <w:rsid w:val="7C5C6754"/>
    <w:rsid w:val="7C7575D0"/>
    <w:rsid w:val="7C9D3270"/>
    <w:rsid w:val="7CA9484D"/>
    <w:rsid w:val="7CB4324F"/>
    <w:rsid w:val="7CC820DC"/>
    <w:rsid w:val="7CE365FC"/>
    <w:rsid w:val="7CF12EF7"/>
    <w:rsid w:val="7CF639DE"/>
    <w:rsid w:val="7D03683D"/>
    <w:rsid w:val="7D073A09"/>
    <w:rsid w:val="7D09181F"/>
    <w:rsid w:val="7D197F5B"/>
    <w:rsid w:val="7D2D376E"/>
    <w:rsid w:val="7D4B0427"/>
    <w:rsid w:val="7D6B1BD1"/>
    <w:rsid w:val="7D852713"/>
    <w:rsid w:val="7DE66EE4"/>
    <w:rsid w:val="7DFD02BF"/>
    <w:rsid w:val="7E004D1D"/>
    <w:rsid w:val="7E0A657E"/>
    <w:rsid w:val="7E187E7B"/>
    <w:rsid w:val="7E4F25B6"/>
    <w:rsid w:val="7E800146"/>
    <w:rsid w:val="7ECA4153"/>
    <w:rsid w:val="7ECE329C"/>
    <w:rsid w:val="7EDE1639"/>
    <w:rsid w:val="7F196AB2"/>
    <w:rsid w:val="7F556DC5"/>
    <w:rsid w:val="7FF23570"/>
    <w:rsid w:val="7FF878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67"/>
    <w:qFormat/>
    <w:uiPriority w:val="0"/>
    <w:pPr>
      <w:keepNext/>
      <w:keepLines/>
      <w:spacing w:before="260" w:after="260" w:line="413" w:lineRule="auto"/>
      <w:outlineLvl w:val="2"/>
    </w:pPr>
    <w:rPr>
      <w:b/>
      <w:bCs/>
      <w:sz w:val="32"/>
      <w:szCs w:val="32"/>
    </w:rPr>
  </w:style>
  <w:style w:type="paragraph" w:styleId="6">
    <w:name w:val="heading 4"/>
    <w:basedOn w:val="1"/>
    <w:next w:val="1"/>
    <w:link w:val="6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Normal Indent"/>
    <w:basedOn w:val="1"/>
    <w:qFormat/>
    <w:uiPriority w:val="99"/>
    <w:pPr>
      <w:ind w:firstLine="420"/>
    </w:pPr>
  </w:style>
  <w:style w:type="paragraph" w:styleId="12">
    <w:name w:val="annotation text"/>
    <w:basedOn w:val="1"/>
    <w:semiHidden/>
    <w:qFormat/>
    <w:uiPriority w:val="99"/>
    <w:pPr>
      <w:jc w:val="left"/>
    </w:pPr>
  </w:style>
  <w:style w:type="paragraph" w:styleId="13">
    <w:name w:val="Body Text"/>
    <w:basedOn w:val="1"/>
    <w:next w:val="14"/>
    <w:link w:val="75"/>
    <w:qFormat/>
    <w:uiPriority w:val="0"/>
    <w:pPr>
      <w:spacing w:after="120"/>
    </w:pPr>
    <w:rPr>
      <w:szCs w:val="24"/>
    </w:rPr>
  </w:style>
  <w:style w:type="paragraph" w:styleId="14">
    <w:name w:val="Body Text First Indent"/>
    <w:basedOn w:val="13"/>
    <w:qFormat/>
    <w:uiPriority w:val="0"/>
    <w:pPr>
      <w:ind w:firstLine="420" w:firstLineChars="100"/>
    </w:pPr>
  </w:style>
  <w:style w:type="paragraph" w:styleId="15">
    <w:name w:val="Body Text Indent"/>
    <w:basedOn w:val="1"/>
    <w:link w:val="60"/>
    <w:qFormat/>
    <w:uiPriority w:val="0"/>
    <w:pPr>
      <w:spacing w:after="120"/>
      <w:ind w:left="420" w:leftChars="200"/>
    </w:pPr>
    <w:rPr>
      <w:szCs w:val="24"/>
    </w:rPr>
  </w:style>
  <w:style w:type="paragraph" w:styleId="16">
    <w:name w:val="toc 3"/>
    <w:basedOn w:val="1"/>
    <w:next w:val="1"/>
    <w:unhideWhenUsed/>
    <w:qFormat/>
    <w:uiPriority w:val="39"/>
    <w:pPr>
      <w:ind w:left="840" w:leftChars="400"/>
    </w:pPr>
  </w:style>
  <w:style w:type="paragraph" w:styleId="17">
    <w:name w:val="Plain Text"/>
    <w:basedOn w:val="1"/>
    <w:link w:val="70"/>
    <w:qFormat/>
    <w:uiPriority w:val="0"/>
    <w:rPr>
      <w:rFonts w:ascii="宋体" w:hAnsi="Courier New"/>
      <w:szCs w:val="21"/>
    </w:rPr>
  </w:style>
  <w:style w:type="paragraph" w:styleId="18">
    <w:name w:val="Balloon Text"/>
    <w:basedOn w:val="1"/>
    <w:link w:val="77"/>
    <w:unhideWhenUsed/>
    <w:qFormat/>
    <w:uiPriority w:val="99"/>
    <w:rPr>
      <w:sz w:val="18"/>
      <w:szCs w:val="18"/>
    </w:rPr>
  </w:style>
  <w:style w:type="paragraph" w:styleId="19">
    <w:name w:val="footer"/>
    <w:basedOn w:val="1"/>
    <w:link w:val="71"/>
    <w:unhideWhenUsed/>
    <w:qFormat/>
    <w:uiPriority w:val="99"/>
    <w:pPr>
      <w:tabs>
        <w:tab w:val="center" w:pos="4153"/>
        <w:tab w:val="right" w:pos="8306"/>
      </w:tabs>
      <w:snapToGrid w:val="0"/>
      <w:jc w:val="left"/>
    </w:pPr>
    <w:rPr>
      <w:sz w:val="18"/>
      <w:szCs w:val="18"/>
    </w:rPr>
  </w:style>
  <w:style w:type="paragraph" w:styleId="20">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b/>
      <w:bCs/>
      <w:caps/>
      <w:sz w:val="20"/>
      <w:szCs w:val="20"/>
    </w:rPr>
  </w:style>
  <w:style w:type="paragraph" w:styleId="22">
    <w:name w:val="toc 2"/>
    <w:basedOn w:val="1"/>
    <w:next w:val="1"/>
    <w:unhideWhenUsed/>
    <w:qFormat/>
    <w:uiPriority w:val="39"/>
    <w:pPr>
      <w:ind w:left="420" w:leftChars="200"/>
    </w:pPr>
  </w:style>
  <w:style w:type="paragraph" w:styleId="23">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4">
    <w:name w:val="Body Text First Indent 2"/>
    <w:basedOn w:val="15"/>
    <w:qFormat/>
    <w:uiPriority w:val="0"/>
    <w:pPr>
      <w:ind w:firstLine="420" w:firstLineChars="200"/>
    </w:pPr>
    <w:rPr>
      <w:rFonts w:ascii="Calibri" w:hAnsi="Calibri"/>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qFormat/>
    <w:uiPriority w:val="0"/>
    <w:rPr>
      <w:color w:val="800080"/>
      <w:u w:val="single"/>
    </w:rPr>
  </w:style>
  <w:style w:type="character" w:styleId="29">
    <w:name w:val="Emphasis"/>
    <w:basedOn w:val="27"/>
    <w:qFormat/>
    <w:uiPriority w:val="20"/>
    <w:rPr>
      <w:i/>
    </w:rPr>
  </w:style>
  <w:style w:type="character" w:styleId="30">
    <w:name w:val="Hyperlink"/>
    <w:qFormat/>
    <w:uiPriority w:val="99"/>
    <w:rPr>
      <w:color w:val="0000FF"/>
      <w:u w:val="single"/>
    </w:rPr>
  </w:style>
  <w:style w:type="paragraph" w:customStyle="1" w:styleId="31">
    <w:name w:val="000 空行"/>
    <w:basedOn w:val="1"/>
    <w:qFormat/>
    <w:uiPriority w:val="99"/>
    <w:rPr>
      <w:rFonts w:ascii="宋体" w:hAnsi="宋体"/>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4">
    <w:name w:val="CM10"/>
    <w:basedOn w:val="33"/>
    <w:next w:val="33"/>
    <w:unhideWhenUsed/>
    <w:qFormat/>
    <w:uiPriority w:val="99"/>
    <w:pPr>
      <w:spacing w:line="408" w:lineRule="atLeast"/>
    </w:pPr>
    <w:rPr>
      <w:rFonts w:hint="default"/>
    </w:rPr>
  </w:style>
  <w:style w:type="paragraph" w:customStyle="1" w:styleId="35">
    <w:name w:val="CM3"/>
    <w:basedOn w:val="33"/>
    <w:next w:val="33"/>
    <w:unhideWhenUsed/>
    <w:qFormat/>
    <w:uiPriority w:val="99"/>
    <w:pPr>
      <w:spacing w:line="408" w:lineRule="atLeast"/>
    </w:pPr>
    <w:rPr>
      <w:rFonts w:hint="default"/>
    </w:rPr>
  </w:style>
  <w:style w:type="paragraph" w:customStyle="1" w:styleId="36">
    <w:name w:val="CM4"/>
    <w:basedOn w:val="33"/>
    <w:next w:val="33"/>
    <w:unhideWhenUsed/>
    <w:qFormat/>
    <w:uiPriority w:val="99"/>
    <w:pPr>
      <w:spacing w:line="411" w:lineRule="atLeast"/>
    </w:pPr>
    <w:rPr>
      <w:rFonts w:hint="default"/>
    </w:rPr>
  </w:style>
  <w:style w:type="paragraph" w:customStyle="1" w:styleId="37">
    <w:name w:val="Table Paragraph"/>
    <w:basedOn w:val="1"/>
    <w:qFormat/>
    <w:uiPriority w:val="1"/>
    <w:rPr>
      <w:rFonts w:ascii="宋体" w:hAnsi="宋体" w:cs="宋体"/>
      <w:lang w:val="zh-CN" w:bidi="zh-CN"/>
    </w:rPr>
  </w:style>
  <w:style w:type="paragraph" w:customStyle="1" w:styleId="38">
    <w:name w:val="List Paragraph"/>
    <w:basedOn w:val="1"/>
    <w:link w:val="65"/>
    <w:qFormat/>
    <w:uiPriority w:val="0"/>
    <w:pPr>
      <w:ind w:firstLine="420" w:firstLineChars="200"/>
    </w:pPr>
    <w:rPr>
      <w:szCs w:val="20"/>
    </w:rPr>
  </w:style>
  <w:style w:type="paragraph" w:customStyle="1" w:styleId="39">
    <w:name w:val="Char Char Char Char"/>
    <w:basedOn w:val="1"/>
    <w:qFormat/>
    <w:uiPriority w:val="0"/>
    <w:pPr>
      <w:widowControl/>
      <w:spacing w:after="160" w:line="240" w:lineRule="exact"/>
      <w:jc w:val="left"/>
    </w:pPr>
    <w:rPr>
      <w:szCs w:val="24"/>
    </w:rPr>
  </w:style>
  <w:style w:type="paragraph" w:customStyle="1" w:styleId="40">
    <w:name w:val="CM16"/>
    <w:basedOn w:val="33"/>
    <w:next w:val="33"/>
    <w:unhideWhenUsed/>
    <w:qFormat/>
    <w:uiPriority w:val="99"/>
    <w:pPr>
      <w:spacing w:line="411" w:lineRule="atLeast"/>
    </w:pPr>
    <w:rPr>
      <w:rFonts w:hint="default"/>
    </w:rPr>
  </w:style>
  <w:style w:type="paragraph" w:customStyle="1" w:styleId="41">
    <w:name w:val="CM13"/>
    <w:basedOn w:val="33"/>
    <w:next w:val="33"/>
    <w:unhideWhenUsed/>
    <w:qFormat/>
    <w:uiPriority w:val="99"/>
    <w:pPr>
      <w:spacing w:line="408" w:lineRule="atLeast"/>
    </w:pPr>
    <w:rPr>
      <w:rFonts w:hint="default"/>
    </w:rPr>
  </w:style>
  <w:style w:type="paragraph" w:customStyle="1" w:styleId="42">
    <w:name w:val="CM27"/>
    <w:basedOn w:val="33"/>
    <w:next w:val="33"/>
    <w:unhideWhenUsed/>
    <w:qFormat/>
    <w:uiPriority w:val="99"/>
    <w:pPr>
      <w:spacing w:line="411" w:lineRule="atLeast"/>
    </w:pPr>
    <w:rPr>
      <w:rFonts w:hint="default"/>
    </w:rPr>
  </w:style>
  <w:style w:type="paragraph" w:customStyle="1" w:styleId="43">
    <w:name w:val="文中正文"/>
    <w:basedOn w:val="1"/>
    <w:qFormat/>
    <w:uiPriority w:val="99"/>
    <w:pPr>
      <w:ind w:firstLine="640" w:firstLineChars="200"/>
    </w:pPr>
    <w:rPr>
      <w:rFonts w:eastAsia="方正楷体简体"/>
      <w:bCs/>
      <w:spacing w:val="20"/>
      <w:sz w:val="28"/>
      <w:szCs w:val="24"/>
    </w:rPr>
  </w:style>
  <w:style w:type="paragraph" w:customStyle="1" w:styleId="4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5">
    <w:name w:val="CM5"/>
    <w:basedOn w:val="33"/>
    <w:next w:val="33"/>
    <w:unhideWhenUsed/>
    <w:qFormat/>
    <w:uiPriority w:val="99"/>
    <w:pPr>
      <w:spacing w:line="411" w:lineRule="atLeast"/>
    </w:pPr>
    <w:rPr>
      <w:rFonts w:hint="default"/>
    </w:rPr>
  </w:style>
  <w:style w:type="paragraph" w:customStyle="1" w:styleId="46">
    <w:name w:val="列出段落1"/>
    <w:basedOn w:val="1"/>
    <w:qFormat/>
    <w:uiPriority w:val="0"/>
    <w:pPr>
      <w:ind w:firstLine="420" w:firstLineChars="200"/>
    </w:pPr>
  </w:style>
  <w:style w:type="paragraph" w:customStyle="1" w:styleId="47">
    <w:name w:val="CM7"/>
    <w:basedOn w:val="33"/>
    <w:next w:val="33"/>
    <w:unhideWhenUsed/>
    <w:qFormat/>
    <w:uiPriority w:val="99"/>
    <w:pPr>
      <w:spacing w:line="408" w:lineRule="atLeast"/>
    </w:pPr>
    <w:rPr>
      <w:rFonts w:hint="default"/>
    </w:rPr>
  </w:style>
  <w:style w:type="paragraph" w:customStyle="1" w:styleId="48">
    <w:name w:val="p0"/>
    <w:basedOn w:val="1"/>
    <w:qFormat/>
    <w:uiPriority w:val="99"/>
    <w:pPr>
      <w:widowControl/>
      <w:jc w:val="left"/>
    </w:pPr>
    <w:rPr>
      <w:rFonts w:cs="宋体"/>
      <w:kern w:val="0"/>
      <w:szCs w:val="21"/>
    </w:rPr>
  </w:style>
  <w:style w:type="paragraph" w:customStyle="1" w:styleId="49">
    <w:name w:val="CM9"/>
    <w:basedOn w:val="33"/>
    <w:next w:val="33"/>
    <w:unhideWhenUsed/>
    <w:qFormat/>
    <w:uiPriority w:val="99"/>
    <w:pPr>
      <w:spacing w:line="408" w:lineRule="atLeast"/>
    </w:pPr>
    <w:rPr>
      <w:rFonts w:hint="default"/>
    </w:rPr>
  </w:style>
  <w:style w:type="paragraph" w:customStyle="1" w:styleId="50">
    <w:name w:val="CM8"/>
    <w:basedOn w:val="33"/>
    <w:next w:val="33"/>
    <w:unhideWhenUsed/>
    <w:qFormat/>
    <w:uiPriority w:val="99"/>
    <w:pPr>
      <w:spacing w:line="408" w:lineRule="atLeast"/>
    </w:pPr>
    <w:rPr>
      <w:rFonts w:hint="default"/>
    </w:rPr>
  </w:style>
  <w:style w:type="paragraph" w:customStyle="1" w:styleId="51">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52">
    <w:name w:val="大标题"/>
    <w:basedOn w:val="1"/>
    <w:qFormat/>
    <w:uiPriority w:val="99"/>
    <w:pPr>
      <w:spacing w:beforeLines="100" w:afterLines="50"/>
      <w:jc w:val="center"/>
    </w:pPr>
    <w:rPr>
      <w:rFonts w:eastAsia="方正魏碑简体"/>
      <w:bCs/>
      <w:spacing w:val="20"/>
      <w:sz w:val="72"/>
      <w:szCs w:val="24"/>
    </w:rPr>
  </w:style>
  <w:style w:type="paragraph" w:customStyle="1" w:styleId="53">
    <w:name w:val="_Style 4"/>
    <w:basedOn w:val="1"/>
    <w:qFormat/>
    <w:uiPriority w:val="34"/>
    <w:pPr>
      <w:ind w:firstLine="420" w:firstLineChars="200"/>
    </w:pPr>
  </w:style>
  <w:style w:type="paragraph" w:customStyle="1" w:styleId="54">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55">
    <w:name w:val="Body Text First Indent 2"/>
    <w:basedOn w:val="56"/>
    <w:qFormat/>
    <w:uiPriority w:val="0"/>
    <w:pPr>
      <w:ind w:firstLine="420" w:firstLineChars="200"/>
    </w:pPr>
    <w:rPr>
      <w:kern w:val="2"/>
      <w:sz w:val="21"/>
      <w:szCs w:val="24"/>
    </w:rPr>
  </w:style>
  <w:style w:type="paragraph" w:customStyle="1" w:styleId="56">
    <w:name w:val="Body Text Indent"/>
    <w:basedOn w:val="1"/>
    <w:qFormat/>
    <w:uiPriority w:val="0"/>
    <w:pPr>
      <w:spacing w:after="120" w:afterLines="0"/>
      <w:ind w:left="420" w:leftChars="200"/>
    </w:pPr>
    <w:rPr>
      <w:kern w:val="2"/>
      <w:sz w:val="21"/>
      <w:szCs w:val="24"/>
    </w:rPr>
  </w:style>
  <w:style w:type="paragraph" w:customStyle="1" w:styleId="57">
    <w:name w:val="Plain Text"/>
    <w:basedOn w:val="1"/>
    <w:qFormat/>
    <w:uiPriority w:val="0"/>
    <w:rPr>
      <w:rFonts w:ascii="宋体" w:hAnsi="Courier New" w:eastAsia="宋体" w:cs="Courier New"/>
      <w:kern w:val="2"/>
      <w:sz w:val="21"/>
      <w:szCs w:val="21"/>
      <w:lang w:val="en-US" w:eastAsia="zh-CN"/>
    </w:rPr>
  </w:style>
  <w:style w:type="paragraph" w:customStyle="1" w:styleId="58">
    <w:name w:val="纯文本 Char Char"/>
    <w:basedOn w:val="1"/>
    <w:qFormat/>
    <w:uiPriority w:val="0"/>
    <w:rPr>
      <w:rFonts w:ascii="宋体" w:hAnsi="Courier New" w:cs="Courier New"/>
      <w:szCs w:val="21"/>
    </w:rPr>
  </w:style>
  <w:style w:type="character" w:customStyle="1" w:styleId="59">
    <w:name w:val="标题 6 Char"/>
    <w:link w:val="7"/>
    <w:qFormat/>
    <w:uiPriority w:val="1"/>
    <w:rPr>
      <w:rFonts w:ascii="宋体" w:hAnsi="宋体" w:eastAsia="宋体" w:cs="宋体"/>
      <w:b/>
      <w:bCs/>
      <w:sz w:val="36"/>
      <w:szCs w:val="36"/>
      <w:lang w:val="zh-CN" w:eastAsia="zh-CN" w:bidi="zh-CN"/>
    </w:rPr>
  </w:style>
  <w:style w:type="character" w:customStyle="1" w:styleId="60">
    <w:name w:val="正文文本缩进 Char1"/>
    <w:link w:val="15"/>
    <w:qFormat/>
    <w:uiPriority w:val="0"/>
    <w:rPr>
      <w:kern w:val="2"/>
      <w:sz w:val="21"/>
      <w:szCs w:val="24"/>
    </w:rPr>
  </w:style>
  <w:style w:type="character" w:customStyle="1" w:styleId="61">
    <w:name w:val="标题 4 Char"/>
    <w:link w:val="6"/>
    <w:qFormat/>
    <w:uiPriority w:val="0"/>
    <w:rPr>
      <w:rFonts w:ascii="Arial" w:hAnsi="Arial" w:eastAsia="黑体"/>
      <w:b/>
      <w:sz w:val="28"/>
    </w:rPr>
  </w:style>
  <w:style w:type="character" w:customStyle="1" w:styleId="62">
    <w:name w:val="纯文本 Char"/>
    <w:qFormat/>
    <w:uiPriority w:val="0"/>
    <w:rPr>
      <w:rFonts w:ascii="宋体" w:hAnsi="Courier New" w:eastAsia="宋体" w:cs="Courier New"/>
      <w:kern w:val="2"/>
      <w:sz w:val="21"/>
      <w:szCs w:val="21"/>
    </w:rPr>
  </w:style>
  <w:style w:type="character" w:customStyle="1" w:styleId="63">
    <w:name w:val="font51"/>
    <w:basedOn w:val="27"/>
    <w:qFormat/>
    <w:uiPriority w:val="0"/>
    <w:rPr>
      <w:rFonts w:hint="eastAsia" w:ascii="宋体" w:hAnsi="宋体" w:eastAsia="宋体" w:cs="宋体"/>
      <w:color w:val="000000"/>
      <w:sz w:val="18"/>
      <w:szCs w:val="18"/>
      <w:u w:val="none"/>
    </w:rPr>
  </w:style>
  <w:style w:type="character" w:customStyle="1" w:styleId="64">
    <w:name w:val="font21"/>
    <w:basedOn w:val="27"/>
    <w:qFormat/>
    <w:uiPriority w:val="0"/>
    <w:rPr>
      <w:rFonts w:hint="eastAsia" w:ascii="黑体" w:hAnsi="宋体" w:eastAsia="黑体" w:cs="黑体"/>
      <w:b/>
      <w:color w:val="000000"/>
      <w:sz w:val="28"/>
      <w:szCs w:val="28"/>
      <w:u w:val="none"/>
    </w:rPr>
  </w:style>
  <w:style w:type="character" w:customStyle="1" w:styleId="65">
    <w:name w:val="列出段落 Char"/>
    <w:link w:val="38"/>
    <w:qFormat/>
    <w:locked/>
    <w:uiPriority w:val="0"/>
    <w:rPr>
      <w:rFonts w:ascii="Calibri" w:hAnsi="Calibri" w:eastAsia="宋体" w:cs="Times New Roman"/>
      <w:kern w:val="2"/>
      <w:sz w:val="21"/>
    </w:rPr>
  </w:style>
  <w:style w:type="character" w:customStyle="1" w:styleId="66">
    <w:name w:val="font01"/>
    <w:basedOn w:val="27"/>
    <w:qFormat/>
    <w:uiPriority w:val="0"/>
    <w:rPr>
      <w:rFonts w:ascii="Arial" w:hAnsi="Arial" w:cs="Arial"/>
      <w:b/>
      <w:color w:val="000000"/>
      <w:sz w:val="28"/>
      <w:szCs w:val="28"/>
      <w:u w:val="none"/>
    </w:rPr>
  </w:style>
  <w:style w:type="character" w:customStyle="1" w:styleId="67">
    <w:name w:val="标题 3 Char"/>
    <w:link w:val="5"/>
    <w:qFormat/>
    <w:uiPriority w:val="0"/>
    <w:rPr>
      <w:rFonts w:ascii="Calibri" w:hAnsi="Calibri" w:eastAsia="宋体" w:cs="Times New Roman"/>
      <w:b/>
      <w:bCs/>
      <w:kern w:val="2"/>
      <w:sz w:val="32"/>
      <w:szCs w:val="32"/>
    </w:rPr>
  </w:style>
  <w:style w:type="character" w:customStyle="1" w:styleId="68">
    <w:name w:val="页眉 Char"/>
    <w:link w:val="20"/>
    <w:qFormat/>
    <w:uiPriority w:val="99"/>
    <w:rPr>
      <w:rFonts w:eastAsia="宋体"/>
      <w:kern w:val="2"/>
      <w:sz w:val="18"/>
      <w:szCs w:val="18"/>
    </w:rPr>
  </w:style>
  <w:style w:type="character" w:customStyle="1" w:styleId="69">
    <w:name w:val="正文文本缩进 Char"/>
    <w:semiHidden/>
    <w:qFormat/>
    <w:uiPriority w:val="99"/>
    <w:rPr>
      <w:rFonts w:ascii="Calibri" w:hAnsi="Calibri" w:eastAsia="宋体" w:cs="Times New Roman"/>
      <w:kern w:val="2"/>
      <w:sz w:val="21"/>
    </w:rPr>
  </w:style>
  <w:style w:type="character" w:customStyle="1" w:styleId="70">
    <w:name w:val="纯文本 Char1"/>
    <w:link w:val="17"/>
    <w:qFormat/>
    <w:uiPriority w:val="0"/>
    <w:rPr>
      <w:rFonts w:ascii="宋体" w:hAnsi="Courier New" w:eastAsia="宋体" w:cs="Courier New"/>
      <w:kern w:val="2"/>
      <w:sz w:val="21"/>
      <w:szCs w:val="21"/>
    </w:rPr>
  </w:style>
  <w:style w:type="character" w:customStyle="1" w:styleId="71">
    <w:name w:val="页脚 Char1"/>
    <w:link w:val="19"/>
    <w:qFormat/>
    <w:uiPriority w:val="99"/>
    <w:rPr>
      <w:rFonts w:eastAsia="宋体"/>
      <w:kern w:val="2"/>
      <w:sz w:val="18"/>
      <w:szCs w:val="18"/>
    </w:rPr>
  </w:style>
  <w:style w:type="character" w:customStyle="1" w:styleId="72">
    <w:name w:val="font11"/>
    <w:basedOn w:val="27"/>
    <w:qFormat/>
    <w:uiPriority w:val="0"/>
    <w:rPr>
      <w:rFonts w:hint="eastAsia" w:ascii="宋体" w:hAnsi="宋体" w:eastAsia="宋体" w:cs="宋体"/>
      <w:color w:val="000000"/>
      <w:sz w:val="18"/>
      <w:szCs w:val="18"/>
      <w:u w:val="none"/>
    </w:rPr>
  </w:style>
  <w:style w:type="character" w:customStyle="1" w:styleId="73">
    <w:name w:val="font41"/>
    <w:basedOn w:val="27"/>
    <w:qFormat/>
    <w:uiPriority w:val="0"/>
    <w:rPr>
      <w:rFonts w:hint="default" w:ascii="Times New Roman" w:hAnsi="Times New Roman" w:cs="Times New Roman"/>
      <w:color w:val="000000"/>
      <w:sz w:val="18"/>
      <w:szCs w:val="18"/>
      <w:u w:val="none"/>
    </w:rPr>
  </w:style>
  <w:style w:type="character" w:customStyle="1" w:styleId="74">
    <w:name w:val="页脚 Char"/>
    <w:qFormat/>
    <w:uiPriority w:val="99"/>
    <w:rPr>
      <w:lang w:eastAsia="zh-CN"/>
    </w:rPr>
  </w:style>
  <w:style w:type="character" w:customStyle="1" w:styleId="75">
    <w:name w:val="正文文本 Char"/>
    <w:link w:val="13"/>
    <w:qFormat/>
    <w:uiPriority w:val="0"/>
    <w:rPr>
      <w:kern w:val="2"/>
      <w:sz w:val="21"/>
      <w:szCs w:val="24"/>
    </w:rPr>
  </w:style>
  <w:style w:type="character" w:customStyle="1" w:styleId="76">
    <w:name w:val="正文文本 Char1"/>
    <w:semiHidden/>
    <w:qFormat/>
    <w:uiPriority w:val="99"/>
    <w:rPr>
      <w:rFonts w:ascii="Calibri" w:hAnsi="Calibri" w:eastAsia="宋体" w:cs="Times New Roman"/>
      <w:kern w:val="2"/>
      <w:sz w:val="21"/>
    </w:rPr>
  </w:style>
  <w:style w:type="character" w:customStyle="1" w:styleId="77">
    <w:name w:val="批注框文本 Char"/>
    <w:link w:val="18"/>
    <w:semiHidden/>
    <w:qFormat/>
    <w:uiPriority w:val="99"/>
    <w:rPr>
      <w:rFonts w:eastAsia="宋体"/>
      <w:kern w:val="2"/>
      <w:sz w:val="18"/>
      <w:szCs w:val="18"/>
    </w:rPr>
  </w:style>
  <w:style w:type="paragraph" w:customStyle="1" w:styleId="78">
    <w:name w:val="列出段落11"/>
    <w:basedOn w:val="1"/>
    <w:qFormat/>
    <w:uiPriority w:val="0"/>
    <w:pPr>
      <w:ind w:firstLine="420" w:firstLineChars="200"/>
    </w:pPr>
  </w:style>
  <w:style w:type="paragraph" w:customStyle="1" w:styleId="79">
    <w:name w:val="列表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3652</Words>
  <Characters>4108</Characters>
  <Lines>604</Lines>
  <Paragraphs>170</Paragraphs>
  <TotalTime>4</TotalTime>
  <ScaleCrop>false</ScaleCrop>
  <LinksUpToDate>false</LinksUpToDate>
  <CharactersWithSpaces>4328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心有林夕</cp:lastModifiedBy>
  <cp:lastPrinted>2021-04-08T08:59:00Z</cp:lastPrinted>
  <dcterms:modified xsi:type="dcterms:W3CDTF">2022-10-08T11:08:24Z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KSOSaveFontToCloudKey">
    <vt:lpwstr>23878488_btnclosed</vt:lpwstr>
  </property>
  <property fmtid="{D5CDD505-2E9C-101B-9397-08002B2CF9AE}" pid="4" name="ICV">
    <vt:lpwstr>BC30CDE6E7774372B8E91E9DFB7FAA01</vt:lpwstr>
  </property>
</Properties>
</file>