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outlineLvl w:val="9"/>
        <w:rPr>
          <w:rFonts w:hint="eastAsia" w:ascii="宋体" w:hAnsi="宋体" w:eastAsia="宋体" w:cs="宋体"/>
          <w:b/>
          <w:sz w:val="28"/>
          <w:szCs w:val="28"/>
          <w:highlight w:val="none"/>
        </w:rPr>
      </w:pPr>
      <w:bookmarkStart w:id="0" w:name="_Toc27409_WPSOffice_Level1"/>
      <w:bookmarkStart w:id="1" w:name="_Toc3161_WPSOffice_Level1"/>
      <w:r>
        <w:rPr>
          <w:rFonts w:hint="eastAsia" w:ascii="宋体" w:hAnsi="宋体" w:eastAsia="宋体" w:cs="宋体"/>
          <w:kern w:val="0"/>
          <w:sz w:val="24"/>
          <w:szCs w:val="24"/>
          <w:highlight w:val="none"/>
        </w:rPr>
        <w:t xml:space="preserve"> </w:t>
      </w:r>
      <w:bookmarkStart w:id="3" w:name="_GoBack"/>
      <w:bookmarkEnd w:id="3"/>
      <w:r>
        <w:rPr>
          <w:rFonts w:hint="eastAsia" w:ascii="宋体" w:hAnsi="宋体" w:eastAsia="宋体" w:cs="宋体"/>
          <w:b/>
          <w:sz w:val="28"/>
          <w:szCs w:val="28"/>
          <w:highlight w:val="none"/>
        </w:rPr>
        <w:t>附表一</w:t>
      </w:r>
    </w:p>
    <w:p>
      <w:pPr>
        <w:pStyle w:val="2"/>
        <w:jc w:val="center"/>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沿江ZX2合同段ZX2-11分段</w:t>
      </w:r>
      <w:r>
        <w:rPr>
          <w:rFonts w:hint="eastAsia" w:ascii="宋体" w:hAnsi="宋体" w:eastAsia="宋体" w:cs="宋体"/>
          <w:b/>
          <w:bCs/>
          <w:sz w:val="32"/>
          <w:szCs w:val="32"/>
          <w:highlight w:val="none"/>
          <w:lang w:eastAsia="zh-CN"/>
        </w:rPr>
        <w:t>四川卡哈洛金沙大桥</w:t>
      </w:r>
      <w:r>
        <w:rPr>
          <w:rFonts w:hint="eastAsia" w:ascii="宋体" w:hAnsi="宋体" w:eastAsia="宋体" w:cs="宋体"/>
          <w:b/>
          <w:bCs/>
          <w:sz w:val="32"/>
          <w:szCs w:val="32"/>
          <w:highlight w:val="none"/>
          <w:lang w:val="en-US" w:eastAsia="zh-CN"/>
        </w:rPr>
        <w:t>猫道系统材料加工劳务合作工程</w:t>
      </w:r>
    </w:p>
    <w:p>
      <w:pPr>
        <w:pStyle w:val="2"/>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分段划分、工程规模、工期统计表</w:t>
      </w:r>
    </w:p>
    <w:p>
      <w:pPr>
        <w:pStyle w:val="2"/>
        <w:ind w:firstLine="0"/>
        <w:outlineLvl w:val="9"/>
        <w:rPr>
          <w:rFonts w:hint="eastAsia" w:ascii="宋体" w:hAnsi="宋体" w:eastAsia="宋体" w:cs="宋体"/>
          <w:b/>
          <w:bCs/>
          <w:sz w:val="32"/>
          <w:szCs w:val="32"/>
          <w:highlight w:val="none"/>
        </w:rPr>
      </w:pPr>
    </w:p>
    <w:tbl>
      <w:tblPr>
        <w:tblStyle w:val="23"/>
        <w:tblW w:w="14029" w:type="dxa"/>
        <w:tblInd w:w="0" w:type="dxa"/>
        <w:tblLayout w:type="fixed"/>
        <w:tblCellMar>
          <w:top w:w="0" w:type="dxa"/>
          <w:left w:w="0" w:type="dxa"/>
          <w:bottom w:w="0" w:type="dxa"/>
          <w:right w:w="0" w:type="dxa"/>
        </w:tblCellMar>
      </w:tblPr>
      <w:tblGrid>
        <w:gridCol w:w="661"/>
        <w:gridCol w:w="1152"/>
        <w:gridCol w:w="2379"/>
        <w:gridCol w:w="5240"/>
        <w:gridCol w:w="1662"/>
        <w:gridCol w:w="1655"/>
        <w:gridCol w:w="1280"/>
      </w:tblGrid>
      <w:tr>
        <w:tblPrEx>
          <w:tblCellMar>
            <w:top w:w="0" w:type="dxa"/>
            <w:left w:w="0" w:type="dxa"/>
            <w:bottom w:w="0" w:type="dxa"/>
            <w:right w:w="0" w:type="dxa"/>
          </w:tblCellMar>
        </w:tblPrEx>
        <w:trPr>
          <w:trHeight w:val="586" w:hRule="atLeast"/>
          <w:tblHead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序号</w:t>
            </w:r>
          </w:p>
        </w:tc>
        <w:tc>
          <w:tcPr>
            <w:tcW w:w="11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分段</w:t>
            </w:r>
          </w:p>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名称</w:t>
            </w:r>
          </w:p>
        </w:tc>
        <w:tc>
          <w:tcPr>
            <w:tcW w:w="23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工程部位</w:t>
            </w:r>
          </w:p>
        </w:tc>
        <w:tc>
          <w:tcPr>
            <w:tcW w:w="5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bidi="ar"/>
              </w:rPr>
              <w:t>工程范围</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bidi="ar"/>
              </w:rPr>
              <w:t>工作内容</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bidi="ar"/>
              </w:rPr>
            </w:pPr>
            <w:r>
              <w:rPr>
                <w:rFonts w:hint="default" w:ascii="宋体" w:hAnsi="宋体" w:cs="宋体"/>
                <w:kern w:val="0"/>
                <w:szCs w:val="21"/>
                <w:highlight w:val="none"/>
                <w:lang w:bidi="ar"/>
              </w:rPr>
              <w:t>招标方式</w:t>
            </w:r>
          </w:p>
        </w:tc>
        <w:tc>
          <w:tcPr>
            <w:tcW w:w="1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工期（月）</w:t>
            </w:r>
          </w:p>
        </w:tc>
      </w:tr>
      <w:tr>
        <w:tblPrEx>
          <w:tblCellMar>
            <w:top w:w="0" w:type="dxa"/>
            <w:left w:w="0" w:type="dxa"/>
            <w:bottom w:w="0" w:type="dxa"/>
            <w:right w:w="0" w:type="dxa"/>
          </w:tblCellMar>
        </w:tblPrEx>
        <w:trPr>
          <w:trHeight w:val="1632" w:hRule="atLeast"/>
          <w:tblHead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1</w:t>
            </w:r>
          </w:p>
        </w:tc>
        <w:tc>
          <w:tcPr>
            <w:tcW w:w="11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bidi="ar"/>
              </w:rPr>
            </w:pPr>
            <w:r>
              <w:rPr>
                <w:rFonts w:hint="eastAsia" w:ascii="宋体" w:hAnsi="宋体" w:cs="宋体"/>
                <w:kern w:val="0"/>
                <w:szCs w:val="21"/>
                <w:highlight w:val="none"/>
                <w:lang w:val="en-US" w:eastAsia="zh-CN" w:bidi="ar"/>
              </w:rPr>
              <w:t>ZX2-11</w:t>
            </w:r>
          </w:p>
        </w:tc>
        <w:tc>
          <w:tcPr>
            <w:tcW w:w="23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LK4+637.9四川卡哈洛金沙江大桥</w:t>
            </w:r>
            <w:r>
              <w:rPr>
                <w:rFonts w:hint="eastAsia" w:ascii="宋体" w:hAnsi="宋体" w:cs="宋体"/>
                <w:kern w:val="0"/>
                <w:szCs w:val="21"/>
                <w:highlight w:val="none"/>
                <w:lang w:val="en-US" w:eastAsia="zh-CN" w:bidi="ar"/>
              </w:rPr>
              <w:t>猫道系统材料加工</w:t>
            </w:r>
          </w:p>
        </w:tc>
        <w:tc>
          <w:tcPr>
            <w:tcW w:w="5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4"/>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kern w:val="0"/>
                <w:szCs w:val="21"/>
                <w:highlight w:val="none"/>
                <w:lang w:val="en-US" w:eastAsia="zh-CN" w:bidi="ar"/>
              </w:rPr>
            </w:pPr>
            <w:r>
              <w:rPr>
                <w:rFonts w:hint="eastAsia" w:ascii="宋体" w:hAnsi="宋体" w:eastAsia="宋体" w:cs="宋体"/>
                <w:bCs w:val="0"/>
                <w:kern w:val="0"/>
                <w:sz w:val="21"/>
                <w:szCs w:val="21"/>
                <w:highlight w:val="none"/>
                <w:lang w:val="en-US" w:eastAsia="zh-CN" w:bidi="ar"/>
              </w:rPr>
              <w:t>猫道由猫道底板承重索系统、猫道面层、猫道护栏、猫道门架及门架承重索、猫道横向通道、减震系统等组成，猫道系统材料重量合计约676t。</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cs="宋体"/>
                <w:kern w:val="0"/>
                <w:szCs w:val="21"/>
                <w:highlight w:val="none"/>
                <w:lang w:val="en-US" w:eastAsia="zh-CN" w:bidi="ar"/>
              </w:rPr>
            </w:pPr>
            <w:r>
              <w:rPr>
                <w:rFonts w:hint="eastAsia" w:ascii="宋体" w:hAnsi="宋体" w:cs="宋体"/>
                <w:kern w:val="0"/>
                <w:szCs w:val="21"/>
                <w:highlight w:val="none"/>
                <w:lang w:val="en-US" w:eastAsia="zh-CN" w:bidi="ar"/>
              </w:rPr>
              <w:t>详见招标清单</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cs="宋体"/>
                <w:kern w:val="0"/>
                <w:szCs w:val="21"/>
                <w:highlight w:val="none"/>
                <w:lang w:val="en-US" w:eastAsia="zh-CN" w:bidi="ar"/>
              </w:rPr>
            </w:pPr>
            <w:r>
              <w:rPr>
                <w:rFonts w:hint="default" w:ascii="宋体" w:hAnsi="宋体" w:cs="宋体"/>
                <w:kern w:val="0"/>
                <w:szCs w:val="21"/>
                <w:highlight w:val="none"/>
                <w:lang w:val="en-US" w:eastAsia="zh-CN" w:bidi="ar"/>
              </w:rPr>
              <w:t>劳务</w:t>
            </w:r>
            <w:r>
              <w:rPr>
                <w:rFonts w:hint="eastAsia" w:ascii="宋体" w:hAnsi="宋体" w:cs="宋体"/>
                <w:kern w:val="0"/>
                <w:szCs w:val="21"/>
                <w:highlight w:val="none"/>
                <w:lang w:val="en-US" w:eastAsia="zh-CN" w:bidi="ar"/>
              </w:rPr>
              <w:t>合作公开招标</w:t>
            </w:r>
          </w:p>
        </w:tc>
        <w:tc>
          <w:tcPr>
            <w:tcW w:w="1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outlineLvl w:val="9"/>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8</w:t>
            </w:r>
          </w:p>
        </w:tc>
      </w:tr>
    </w:tbl>
    <w:p>
      <w:pPr>
        <w:pStyle w:val="2"/>
        <w:ind w:left="0" w:leftChars="0" w:firstLine="0" w:firstLineChars="0"/>
        <w:jc w:val="left"/>
        <w:outlineLvl w:val="9"/>
        <w:rPr>
          <w:rFonts w:hint="eastAsia" w:ascii="宋体" w:hAnsi="宋体" w:eastAsia="宋体" w:cs="宋体"/>
          <w:b/>
          <w:sz w:val="28"/>
          <w:szCs w:val="28"/>
          <w:highlight w:val="none"/>
        </w:rPr>
      </w:pPr>
      <w:bookmarkStart w:id="2" w:name="_Toc22287"/>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pStyle w:val="2"/>
        <w:ind w:left="0" w:leftChars="0" w:firstLine="0" w:firstLineChars="0"/>
        <w:jc w:val="left"/>
        <w:outlineLvl w:val="9"/>
        <w:rPr>
          <w:rFonts w:hint="eastAsia" w:ascii="宋体" w:hAnsi="宋体" w:eastAsia="宋体" w:cs="宋体"/>
          <w:b/>
          <w:sz w:val="28"/>
          <w:szCs w:val="28"/>
          <w:highlight w:val="none"/>
        </w:rPr>
      </w:pPr>
    </w:p>
    <w:p>
      <w:pP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outlineLvl w:val="9"/>
        <w:rPr>
          <w:rFonts w:hint="eastAsia"/>
          <w:highlight w:val="none"/>
        </w:rPr>
      </w:pPr>
    </w:p>
    <w:p>
      <w:pPr>
        <w:pStyle w:val="2"/>
        <w:ind w:left="0" w:leftChars="0" w:firstLine="0" w:firstLineChars="0"/>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2"/>
        <w:keepNext w:val="0"/>
        <w:keepLines w:val="0"/>
        <w:pageBreakBefore w:val="0"/>
        <w:kinsoku/>
        <w:wordWrap/>
        <w:overflowPunct/>
        <w:topLinePunct w:val="0"/>
        <w:autoSpaceDE/>
        <w:autoSpaceDN/>
        <w:bidi w:val="0"/>
        <w:adjustRightInd/>
        <w:snapToGrid/>
        <w:spacing w:line="360" w:lineRule="auto"/>
        <w:ind w:firstLine="0"/>
        <w:jc w:val="center"/>
        <w:outlineLvl w:val="9"/>
        <w:rPr>
          <w:rFonts w:hint="eastAsia" w:ascii="宋体" w:hAnsi="宋体" w:eastAsia="宋体" w:cs="宋体"/>
          <w:b/>
          <w:bCs/>
          <w:sz w:val="32"/>
          <w:szCs w:val="32"/>
          <w:highlight w:val="none"/>
        </w:rPr>
      </w:pPr>
    </w:p>
    <w:p>
      <w:pPr>
        <w:pStyle w:val="2"/>
        <w:jc w:val="center"/>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沿江ZX2合同段ZX2-11分段</w:t>
      </w:r>
      <w:r>
        <w:rPr>
          <w:rFonts w:hint="eastAsia" w:ascii="宋体" w:hAnsi="宋体" w:eastAsia="宋体" w:cs="宋体"/>
          <w:b/>
          <w:bCs/>
          <w:sz w:val="32"/>
          <w:szCs w:val="32"/>
          <w:highlight w:val="none"/>
          <w:lang w:eastAsia="zh-CN"/>
        </w:rPr>
        <w:t>四川卡哈洛金沙大桥</w:t>
      </w:r>
      <w:r>
        <w:rPr>
          <w:rFonts w:hint="eastAsia" w:ascii="宋体" w:hAnsi="宋体" w:eastAsia="宋体" w:cs="宋体"/>
          <w:b/>
          <w:bCs/>
          <w:sz w:val="32"/>
          <w:szCs w:val="32"/>
          <w:highlight w:val="none"/>
          <w:lang w:val="en-US" w:eastAsia="zh-CN"/>
        </w:rPr>
        <w:t>猫道系统材料加工劳务合作工程</w:t>
      </w:r>
    </w:p>
    <w:p>
      <w:pPr>
        <w:pStyle w:val="2"/>
        <w:keepNext w:val="0"/>
        <w:keepLines w:val="0"/>
        <w:pageBreakBefore w:val="0"/>
        <w:kinsoku/>
        <w:wordWrap/>
        <w:overflowPunct/>
        <w:topLinePunct w:val="0"/>
        <w:autoSpaceDE/>
        <w:autoSpaceDN/>
        <w:bidi w:val="0"/>
        <w:adjustRightInd/>
        <w:snapToGrid/>
        <w:spacing w:line="240" w:lineRule="auto"/>
        <w:ind w:firstLine="0"/>
        <w:jc w:val="center"/>
        <w:outlineLvl w:val="9"/>
        <w:rPr>
          <w:rFonts w:hint="eastAsia" w:ascii="宋体" w:hAnsi="宋体" w:eastAsia="宋体" w:cs="宋体"/>
          <w:highlight w:val="none"/>
        </w:rPr>
      </w:pPr>
      <w:r>
        <w:rPr>
          <w:rFonts w:hint="eastAsia" w:ascii="宋体" w:hAnsi="宋体" w:eastAsia="宋体" w:cs="宋体"/>
          <w:b/>
          <w:bCs/>
          <w:sz w:val="32"/>
          <w:szCs w:val="32"/>
          <w:highlight w:val="none"/>
        </w:rPr>
        <w:t>施工企业资质等级要求、业绩基本要求</w:t>
      </w:r>
    </w:p>
    <w:tbl>
      <w:tblPr>
        <w:tblStyle w:val="23"/>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CellMar>
            <w:top w:w="0" w:type="dxa"/>
            <w:left w:w="0" w:type="dxa"/>
            <w:bottom w:w="0" w:type="dxa"/>
            <w:right w:w="0" w:type="dxa"/>
          </w:tblCellMar>
        </w:tblPrEx>
        <w:trPr>
          <w:trHeight w:val="64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备注</w:t>
            </w:r>
          </w:p>
        </w:tc>
      </w:tr>
      <w:tr>
        <w:tblPrEx>
          <w:tblCellMar>
            <w:top w:w="0" w:type="dxa"/>
            <w:left w:w="0" w:type="dxa"/>
            <w:bottom w:w="0" w:type="dxa"/>
            <w:right w:w="0" w:type="dxa"/>
          </w:tblCellMar>
        </w:tblPrEx>
        <w:trPr>
          <w:trHeight w:val="208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ZX2-11</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color w:val="auto"/>
                <w:kern w:val="0"/>
                <w:szCs w:val="21"/>
                <w:highlight w:val="none"/>
                <w:lang w:val="en-US" w:eastAsia="zh-CN" w:bidi="ar"/>
              </w:rPr>
              <w:t>猫道系统材料加工</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具有政府主管部门颁发的施工劳务资质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5年内（2017年8月1日至今，以合同签订时间为准）具有1个以上类似工程业绩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附证明材料</w:t>
            </w:r>
          </w:p>
        </w:tc>
      </w:tr>
    </w:tbl>
    <w:p>
      <w:pPr>
        <w:pStyle w:val="2"/>
        <w:ind w:firstLine="0"/>
        <w:jc w:val="both"/>
        <w:outlineLvl w:val="9"/>
        <w:rPr>
          <w:rFonts w:hint="eastAsia" w:ascii="宋体" w:hAnsi="宋体" w:eastAsia="宋体" w:cs="宋体"/>
          <w:b/>
          <w:bCs/>
          <w:sz w:val="32"/>
          <w:szCs w:val="32"/>
          <w:highlight w:val="none"/>
        </w:rPr>
      </w:pPr>
    </w:p>
    <w:p>
      <w:pPr>
        <w:pStyle w:val="66"/>
        <w:tabs>
          <w:tab w:val="right" w:leader="dot" w:pos="8306"/>
        </w:tabs>
        <w:jc w:val="both"/>
        <w:outlineLvl w:val="9"/>
        <w:rPr>
          <w:rFonts w:hint="eastAsia" w:ascii="宋体" w:hAnsi="宋体" w:eastAsia="宋体" w:cs="宋体"/>
          <w:b/>
          <w:bCs/>
          <w:sz w:val="48"/>
          <w:szCs w:val="48"/>
          <w:highlight w:val="none"/>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outlineLvl w:val="9"/>
        <w:rPr>
          <w:rFonts w:hint="eastAsia" w:ascii="宋体" w:hAnsi="宋体" w:eastAsia="宋体" w:cs="宋体"/>
          <w:b/>
          <w:sz w:val="28"/>
          <w:szCs w:val="28"/>
          <w:highlight w:val="none"/>
        </w:rPr>
      </w:pPr>
    </w:p>
    <w:p>
      <w:pPr>
        <w:pStyle w:val="2"/>
        <w:ind w:firstLine="0"/>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23"/>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131"/>
        <w:gridCol w:w="239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sz w:val="28"/>
                <w:szCs w:val="28"/>
                <w:highlight w:val="none"/>
              </w:rPr>
            </w:pPr>
            <w:r>
              <w:rPr>
                <w:rFonts w:hint="eastAsia" w:ascii="宋体" w:hAnsi="宋体" w:eastAsia="宋体" w:cs="宋体"/>
                <w:b/>
                <w:kern w:val="0"/>
                <w:sz w:val="28"/>
                <w:szCs w:val="28"/>
                <w:highlight w:val="none"/>
                <w:lang w:val="en-US" w:eastAsia="zh-CN" w:bidi="ar"/>
              </w:rPr>
              <w:t>沿江ZX2合同段</w:t>
            </w:r>
            <w:r>
              <w:rPr>
                <w:rFonts w:hint="eastAsia" w:ascii="宋体" w:hAnsi="宋体" w:eastAsia="宋体" w:cs="宋体"/>
                <w:b/>
                <w:bCs/>
                <w:sz w:val="32"/>
                <w:szCs w:val="32"/>
                <w:highlight w:val="none"/>
                <w:lang w:val="en-US" w:eastAsia="zh-CN"/>
              </w:rPr>
              <w:t>ZX2-11分段</w:t>
            </w:r>
            <w:r>
              <w:rPr>
                <w:rFonts w:hint="eastAsia" w:ascii="宋体" w:hAnsi="宋体" w:eastAsia="宋体" w:cs="宋体"/>
                <w:b/>
                <w:kern w:val="0"/>
                <w:sz w:val="28"/>
                <w:szCs w:val="28"/>
                <w:highlight w:val="none"/>
                <w:lang w:eastAsia="zh-CN" w:bidi="ar"/>
              </w:rPr>
              <w:t>四川卡哈洛金沙大桥</w:t>
            </w:r>
            <w:r>
              <w:rPr>
                <w:rFonts w:hint="eastAsia" w:ascii="宋体" w:hAnsi="宋体" w:cs="宋体"/>
                <w:b/>
                <w:kern w:val="0"/>
                <w:sz w:val="28"/>
                <w:szCs w:val="28"/>
                <w:highlight w:val="none"/>
                <w:lang w:val="en-US" w:eastAsia="zh-CN" w:bidi="ar"/>
              </w:rPr>
              <w:t>猫道系统材料加工</w:t>
            </w:r>
            <w:r>
              <w:rPr>
                <w:rFonts w:hint="eastAsia" w:ascii="宋体" w:hAnsi="宋体" w:eastAsia="宋体" w:cs="宋体"/>
                <w:b/>
                <w:kern w:val="0"/>
                <w:sz w:val="28"/>
                <w:szCs w:val="28"/>
                <w:highlight w:val="none"/>
                <w:lang w:val="en-US" w:eastAsia="zh-CN" w:bidi="ar"/>
              </w:rPr>
              <w:t>劳务合作工程</w:t>
            </w:r>
            <w:r>
              <w:rPr>
                <w:rFonts w:hint="eastAsia" w:ascii="宋体" w:hAnsi="宋体" w:eastAsia="宋体" w:cs="宋体"/>
                <w:b/>
                <w:kern w:val="0"/>
                <w:sz w:val="28"/>
                <w:szCs w:val="28"/>
                <w:highlight w:val="none"/>
                <w:lang w:bidi="ar"/>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工作任务</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人数</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项目负责人（兼技术负责人）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default" w:ascii="宋体" w:hAnsi="宋体" w:eastAsia="宋体" w:cs="宋体"/>
                <w:kern w:val="0"/>
                <w:szCs w:val="21"/>
                <w:highlight w:val="none"/>
                <w:lang w:val="en-US" w:eastAsia="zh-CN" w:bidi="ar"/>
              </w:rPr>
              <w:t>牵头负责协作施工总体工作</w:t>
            </w:r>
            <w:r>
              <w:rPr>
                <w:rFonts w:hint="eastAsia" w:ascii="宋体" w:hAnsi="宋体" w:cs="宋体"/>
                <w:kern w:val="0"/>
                <w:szCs w:val="21"/>
                <w:highlight w:val="none"/>
                <w:lang w:val="en-US" w:eastAsia="zh-CN" w:bidi="ar"/>
              </w:rPr>
              <w:t>、</w:t>
            </w:r>
            <w:r>
              <w:rPr>
                <w:rFonts w:hint="default" w:ascii="宋体" w:hAnsi="宋体" w:eastAsia="宋体" w:cs="宋体"/>
                <w:kern w:val="0"/>
                <w:szCs w:val="21"/>
                <w:highlight w:val="none"/>
                <w:lang w:val="en-US" w:eastAsia="zh-CN" w:bidi="ar"/>
              </w:rPr>
              <w:t>管理技术</w:t>
            </w:r>
            <w:r>
              <w:rPr>
                <w:rFonts w:hint="eastAsia" w:ascii="宋体" w:hAnsi="宋体" w:cs="宋体"/>
                <w:kern w:val="0"/>
                <w:szCs w:val="21"/>
                <w:highlight w:val="none"/>
                <w:lang w:val="en-US" w:eastAsia="zh-CN" w:bidi="ar"/>
              </w:rPr>
              <w:t>及</w:t>
            </w:r>
            <w:r>
              <w:rPr>
                <w:rFonts w:hint="default" w:ascii="宋体" w:hAnsi="宋体" w:eastAsia="宋体" w:cs="宋体"/>
                <w:kern w:val="0"/>
                <w:szCs w:val="21"/>
                <w:highlight w:val="none"/>
                <w:lang w:val="en-US" w:eastAsia="zh-CN" w:bidi="ar"/>
              </w:rPr>
              <w:t>质量相关工作</w:t>
            </w:r>
          </w:p>
        </w:tc>
        <w:tc>
          <w:tcPr>
            <w:tcW w:w="1131"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outlineLvl w:val="9"/>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lang w:val="en-US" w:eastAsia="zh-CN"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协助项目负责人负责安全管理工作</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val="en-US" w:eastAsia="zh-CN"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outlineLvl w:val="9"/>
              <w:rPr>
                <w:rFonts w:hint="eastAsia" w:ascii="宋体" w:hAnsi="宋体" w:eastAsia="宋体" w:cs="宋体"/>
                <w:sz w:val="20"/>
                <w:szCs w:val="20"/>
                <w:highlight w:val="none"/>
              </w:rPr>
            </w:pPr>
            <w:r>
              <w:rPr>
                <w:rFonts w:hint="eastAsia" w:ascii="宋体" w:hAnsi="宋体" w:eastAsia="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eastAsia="宋体" w:cs="宋体"/>
                <w:kern w:val="0"/>
                <w:sz w:val="18"/>
                <w:szCs w:val="18"/>
                <w:highlight w:val="none"/>
                <w:lang w:bidi="ar"/>
              </w:rPr>
              <w:br w:type="textWrapping"/>
            </w:r>
            <w:r>
              <w:rPr>
                <w:rFonts w:hint="eastAsia" w:ascii="宋体" w:hAnsi="宋体" w:eastAsia="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kern w:val="0"/>
                <w:sz w:val="18"/>
                <w:szCs w:val="18"/>
                <w:highlight w:val="none"/>
                <w:lang w:val="en-US" w:eastAsia="zh-CN" w:bidi="ar"/>
              </w:rPr>
              <w:t>课以</w:t>
            </w:r>
            <w:r>
              <w:rPr>
                <w:rFonts w:hint="eastAsia" w:ascii="宋体" w:hAnsi="宋体" w:eastAsia="宋体" w:cs="宋体"/>
                <w:kern w:val="0"/>
                <w:sz w:val="18"/>
                <w:szCs w:val="18"/>
                <w:highlight w:val="none"/>
                <w:lang w:bidi="ar"/>
              </w:rPr>
              <w:t>5</w:t>
            </w:r>
            <w:r>
              <w:rPr>
                <w:rFonts w:hint="eastAsia" w:ascii="宋体" w:hAnsi="宋体" w:eastAsia="宋体" w:cs="宋体"/>
                <w:kern w:val="0"/>
                <w:sz w:val="18"/>
                <w:szCs w:val="18"/>
                <w:highlight w:val="none"/>
                <w:lang w:val="en-US" w:eastAsia="zh-CN" w:bidi="ar"/>
              </w:rPr>
              <w:t>0</w:t>
            </w:r>
            <w:r>
              <w:rPr>
                <w:rFonts w:hint="eastAsia" w:ascii="宋体" w:hAnsi="宋体" w:eastAsia="宋体" w:cs="宋体"/>
                <w:kern w:val="0"/>
                <w:sz w:val="18"/>
                <w:szCs w:val="18"/>
                <w:highlight w:val="none"/>
                <w:lang w:bidi="ar"/>
              </w:rPr>
              <w:t>万元人民币违约金。</w:t>
            </w:r>
            <w:r>
              <w:rPr>
                <w:rFonts w:hint="eastAsia" w:ascii="宋体" w:hAnsi="宋体" w:eastAsia="宋体" w:cs="宋体"/>
                <w:kern w:val="0"/>
                <w:sz w:val="18"/>
                <w:szCs w:val="18"/>
                <w:highlight w:val="none"/>
                <w:lang w:bidi="ar"/>
              </w:rPr>
              <w:br w:type="textWrapping"/>
            </w:r>
            <w:r>
              <w:rPr>
                <w:rFonts w:hint="eastAsia" w:ascii="宋体" w:hAnsi="宋体" w:eastAsia="宋体" w:cs="宋体"/>
                <w:kern w:val="0"/>
                <w:sz w:val="18"/>
                <w:szCs w:val="18"/>
                <w:highlight w:val="none"/>
                <w:lang w:bidi="ar"/>
              </w:rPr>
              <w:t>3、相关管理人员及技术人员必须在岗，有特殊情况离岗必须向项目部请假并得到批准。</w:t>
            </w:r>
          </w:p>
        </w:tc>
      </w:tr>
    </w:tbl>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jc w:val="left"/>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pStyle w:val="2"/>
        <w:outlineLvl w:val="9"/>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rPr>
      </w:pPr>
    </w:p>
    <w:p>
      <w:pPr>
        <w:rPr>
          <w:rFonts w:hint="eastAsia"/>
        </w:rPr>
      </w:pPr>
    </w:p>
    <w:p>
      <w:pPr>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23"/>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firstLine="0"/>
              <w:jc w:val="center"/>
              <w:outlineLvl w:val="9"/>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kern w:val="0"/>
                <w:sz w:val="28"/>
                <w:szCs w:val="28"/>
                <w:highlight w:val="none"/>
                <w:lang w:val="en-US" w:eastAsia="zh-CN" w:bidi="ar"/>
              </w:rPr>
              <w:t>沿江ZX2合同段</w:t>
            </w:r>
            <w:r>
              <w:rPr>
                <w:rFonts w:hint="eastAsia" w:ascii="宋体" w:hAnsi="宋体" w:eastAsia="宋体" w:cs="宋体"/>
                <w:b/>
                <w:bCs/>
                <w:sz w:val="32"/>
                <w:szCs w:val="32"/>
                <w:highlight w:val="none"/>
                <w:lang w:val="en-US" w:eastAsia="zh-CN"/>
              </w:rPr>
              <w:t>ZX2-11分段</w:t>
            </w:r>
            <w:r>
              <w:rPr>
                <w:rFonts w:hint="eastAsia" w:ascii="宋体" w:hAnsi="宋体" w:eastAsia="宋体" w:cs="宋体"/>
                <w:b/>
                <w:kern w:val="0"/>
                <w:sz w:val="28"/>
                <w:szCs w:val="28"/>
                <w:highlight w:val="none"/>
                <w:lang w:eastAsia="zh-CN" w:bidi="ar"/>
              </w:rPr>
              <w:t>四川卡哈洛金沙大桥</w:t>
            </w:r>
            <w:r>
              <w:rPr>
                <w:rFonts w:hint="eastAsia" w:ascii="宋体" w:hAnsi="宋体" w:eastAsia="宋体" w:cs="宋体"/>
                <w:b/>
                <w:kern w:val="0"/>
                <w:sz w:val="28"/>
                <w:szCs w:val="28"/>
                <w:highlight w:val="none"/>
                <w:lang w:val="en-US" w:eastAsia="zh-CN" w:bidi="ar"/>
              </w:rPr>
              <w:t>猫道系统材料加工劳务合作工程</w:t>
            </w:r>
            <w:r>
              <w:rPr>
                <w:rFonts w:hint="eastAsia" w:ascii="宋体" w:hAnsi="宋体" w:eastAsia="宋体" w:cs="宋体"/>
                <w:b/>
                <w:bCs/>
                <w:i w:val="0"/>
                <w:color w:val="auto"/>
                <w:kern w:val="2"/>
                <w:sz w:val="28"/>
                <w:szCs w:val="28"/>
                <w:highlight w:val="none"/>
                <w:u w:val="none"/>
                <w:lang w:val="en-US" w:eastAsia="zh-CN" w:bidi="ar"/>
              </w:rPr>
              <w:t>拟投入设备明细表(最低要求）</w:t>
            </w:r>
          </w:p>
          <w:tbl>
            <w:tblPr>
              <w:tblStyle w:val="23"/>
              <w:tblW w:w="8765" w:type="dxa"/>
              <w:jc w:val="center"/>
              <w:tblLayout w:type="fixed"/>
              <w:tblCellMar>
                <w:top w:w="0" w:type="dxa"/>
                <w:left w:w="108" w:type="dxa"/>
                <w:bottom w:w="0" w:type="dxa"/>
                <w:right w:w="108" w:type="dxa"/>
              </w:tblCellMar>
            </w:tblPr>
            <w:tblGrid>
              <w:gridCol w:w="876"/>
              <w:gridCol w:w="1976"/>
              <w:gridCol w:w="780"/>
              <w:gridCol w:w="987"/>
              <w:gridCol w:w="884"/>
              <w:gridCol w:w="1180"/>
              <w:gridCol w:w="853"/>
              <w:gridCol w:w="1229"/>
            </w:tblGrid>
            <w:tr>
              <w:tblPrEx>
                <w:tblCellMar>
                  <w:top w:w="0" w:type="dxa"/>
                  <w:left w:w="108" w:type="dxa"/>
                  <w:bottom w:w="0" w:type="dxa"/>
                  <w:right w:w="108" w:type="dxa"/>
                </w:tblCellMar>
              </w:tblPrEx>
              <w:trPr>
                <w:trHeight w:val="442" w:hRule="atLeast"/>
                <w:jc w:val="center"/>
              </w:trPr>
              <w:tc>
                <w:tcPr>
                  <w:tcW w:w="876"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976"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机械设备名称</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18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CellMar>
                  <w:top w:w="0" w:type="dxa"/>
                  <w:left w:w="108" w:type="dxa"/>
                  <w:bottom w:w="0" w:type="dxa"/>
                  <w:right w:w="108" w:type="dxa"/>
                </w:tblCellMar>
              </w:tblPrEx>
              <w:trPr>
                <w:trHeight w:val="575" w:hRule="atLeast"/>
                <w:jc w:val="center"/>
              </w:trPr>
              <w:tc>
                <w:tcPr>
                  <w:tcW w:w="876"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p>
              </w:tc>
              <w:tc>
                <w:tcPr>
                  <w:tcW w:w="1976"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p>
              </w:tc>
              <w:tc>
                <w:tcPr>
                  <w:tcW w:w="98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总数量</w:t>
                  </w:r>
                </w:p>
              </w:tc>
              <w:tc>
                <w:tcPr>
                  <w:tcW w:w="88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p>
              </w:tc>
            </w:tr>
            <w:tr>
              <w:tblPrEx>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500型二保焊机</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229" w:type="dxa"/>
                  <w:vMerge w:val="restart"/>
                  <w:tcBorders>
                    <w:top w:val="single" w:color="auto" w:sz="4" w:space="0"/>
                    <w:left w:val="single" w:color="auto" w:sz="4" w:space="0"/>
                    <w:right w:val="single" w:color="auto" w:sz="4" w:space="0"/>
                    <w:tl2br w:val="nil"/>
                    <w:tr2bl w:val="nil"/>
                  </w:tcBorders>
                  <w:vAlign w:val="center"/>
                </w:tcPr>
                <w:p>
                  <w:pPr>
                    <w:widowControl/>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自有设备需提供购买发票</w:t>
                  </w:r>
                  <w:r>
                    <w:rPr>
                      <w:rFonts w:hint="eastAsia" w:asciiTheme="minorEastAsia" w:hAnsiTheme="minorEastAsia" w:eastAsiaTheme="minorEastAsia" w:cstheme="minorEastAsia"/>
                      <w:color w:val="auto"/>
                      <w:sz w:val="21"/>
                      <w:szCs w:val="21"/>
                      <w:highlight w:val="none"/>
                      <w:lang w:eastAsia="zh-CN"/>
                    </w:rPr>
                    <w:t>。</w:t>
                  </w:r>
                </w:p>
              </w:tc>
            </w:tr>
            <w:tr>
              <w:tblPrEx>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125型角磨机</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229" w:type="dxa"/>
                  <w:vMerge w:val="continue"/>
                  <w:tcBorders>
                    <w:left w:val="single" w:color="auto" w:sz="4" w:space="0"/>
                    <w:right w:val="single" w:color="auto" w:sz="4" w:space="0"/>
                    <w:tl2br w:val="nil"/>
                    <w:tr2bl w:val="nil"/>
                  </w:tcBorders>
                  <w:vAlign w:val="center"/>
                </w:tcPr>
                <w:p>
                  <w:pPr>
                    <w:widowControl/>
                    <w:jc w:val="center"/>
                    <w:textAlignment w:val="center"/>
                    <w:outlineLvl w:val="9"/>
                    <w:rPr>
                      <w:rFonts w:hint="eastAsia" w:asciiTheme="minorEastAsia" w:hAnsiTheme="minorEastAsia" w:eastAsiaTheme="minorEastAsia" w:cstheme="minorEastAsia"/>
                      <w:color w:val="auto"/>
                      <w:sz w:val="21"/>
                      <w:szCs w:val="21"/>
                      <w:highlight w:val="none"/>
                    </w:rPr>
                  </w:pPr>
                </w:p>
              </w:tc>
            </w:tr>
            <w:tr>
              <w:tblPrEx>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250型台式砂轮机</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229" w:type="dxa"/>
                  <w:vMerge w:val="continue"/>
                  <w:tcBorders>
                    <w:left w:val="single" w:color="auto" w:sz="4" w:space="0"/>
                    <w:right w:val="single" w:color="auto" w:sz="4" w:space="0"/>
                    <w:tl2br w:val="nil"/>
                    <w:tr2bl w:val="nil"/>
                  </w:tcBorders>
                  <w:vAlign w:val="center"/>
                </w:tcPr>
                <w:p>
                  <w:pPr>
                    <w:widowControl/>
                    <w:jc w:val="center"/>
                    <w:textAlignment w:val="center"/>
                    <w:outlineLvl w:val="9"/>
                    <w:rPr>
                      <w:rFonts w:hint="eastAsia" w:asciiTheme="minorEastAsia" w:hAnsiTheme="minorEastAsia" w:eastAsiaTheme="minorEastAsia" w:cstheme="minorEastAsia"/>
                      <w:color w:val="auto"/>
                      <w:sz w:val="21"/>
                      <w:szCs w:val="21"/>
                      <w:highlight w:val="none"/>
                    </w:rPr>
                  </w:pPr>
                </w:p>
              </w:tc>
            </w:tr>
            <w:tr>
              <w:tblPrEx>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火焰切割机100型</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229" w:type="dxa"/>
                  <w:vMerge w:val="continue"/>
                  <w:tcBorders>
                    <w:left w:val="single" w:color="auto" w:sz="4" w:space="0"/>
                    <w:right w:val="single" w:color="auto" w:sz="4" w:space="0"/>
                    <w:tl2br w:val="nil"/>
                    <w:tr2bl w:val="nil"/>
                  </w:tcBorders>
                  <w:vAlign w:val="center"/>
                </w:tcPr>
                <w:p>
                  <w:pPr>
                    <w:widowControl/>
                    <w:jc w:val="center"/>
                    <w:textAlignment w:val="center"/>
                    <w:outlineLvl w:val="9"/>
                    <w:rPr>
                      <w:rFonts w:hint="eastAsia" w:asciiTheme="minorEastAsia" w:hAnsiTheme="minorEastAsia" w:eastAsiaTheme="minorEastAsia" w:cstheme="minorEastAsia"/>
                      <w:color w:val="auto"/>
                      <w:sz w:val="21"/>
                      <w:szCs w:val="21"/>
                      <w:highlight w:val="none"/>
                    </w:rPr>
                  </w:pPr>
                </w:p>
              </w:tc>
            </w:tr>
            <w:tr>
              <w:tblPrEx>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空压机</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229" w:type="dxa"/>
                  <w:vMerge w:val="continue"/>
                  <w:tcBorders>
                    <w:left w:val="single" w:color="auto" w:sz="4" w:space="0"/>
                    <w:right w:val="single" w:color="auto" w:sz="4" w:space="0"/>
                    <w:tl2br w:val="nil"/>
                    <w:tr2bl w:val="nil"/>
                  </w:tcBorders>
                  <w:vAlign w:val="center"/>
                </w:tcPr>
                <w:p>
                  <w:pPr>
                    <w:widowControl/>
                    <w:jc w:val="center"/>
                    <w:textAlignment w:val="center"/>
                    <w:outlineLvl w:val="9"/>
                    <w:rPr>
                      <w:rFonts w:hint="eastAsia" w:asciiTheme="minorEastAsia" w:hAnsiTheme="minorEastAsia" w:eastAsiaTheme="minorEastAsia" w:cstheme="minorEastAsia"/>
                      <w:color w:val="auto"/>
                      <w:sz w:val="21"/>
                      <w:szCs w:val="21"/>
                      <w:highlight w:val="none"/>
                    </w:rPr>
                  </w:pPr>
                </w:p>
              </w:tc>
            </w:tr>
            <w:tr>
              <w:tblPrEx>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400A手把焊机</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eastAsia" w:asciiTheme="minorEastAsia" w:hAnsiTheme="minorEastAsia" w:eastAsiaTheme="minorEastAsia" w:cstheme="minorEastAsia"/>
                      <w:color w:val="auto"/>
                      <w:sz w:val="21"/>
                      <w:szCs w:val="21"/>
                      <w:highlight w:val="none"/>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229" w:type="dxa"/>
                  <w:vMerge w:val="continue"/>
                  <w:tcBorders>
                    <w:left w:val="single" w:color="auto" w:sz="4" w:space="0"/>
                    <w:bottom w:val="single" w:color="auto" w:sz="4" w:space="0"/>
                    <w:right w:val="single" w:color="auto" w:sz="4" w:space="0"/>
                    <w:tl2br w:val="nil"/>
                    <w:tr2bl w:val="nil"/>
                  </w:tcBorders>
                  <w:vAlign w:val="center"/>
                </w:tcPr>
                <w:p>
                  <w:pPr>
                    <w:widowControl/>
                    <w:jc w:val="center"/>
                    <w:textAlignment w:val="center"/>
                    <w:outlineLvl w:val="9"/>
                    <w:rPr>
                      <w:rFonts w:hint="eastAsia" w:asciiTheme="minorEastAsia" w:hAnsiTheme="minorEastAsia" w:eastAsiaTheme="minorEastAsia" w:cstheme="minorEastAsia"/>
                      <w:color w:val="auto"/>
                      <w:sz w:val="21"/>
                      <w:szCs w:val="21"/>
                      <w:highlight w:val="none"/>
                    </w:rPr>
                  </w:pPr>
                </w:p>
              </w:tc>
            </w:tr>
          </w:tbl>
          <w:p>
            <w:pPr>
              <w:pStyle w:val="2"/>
              <w:ind w:left="0" w:leftChars="0" w:firstLine="0" w:firstLineChars="0"/>
              <w:jc w:val="center"/>
              <w:outlineLvl w:val="9"/>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注：1、若监理工程师或招标人认为投标人配备的机械设备不能满足现场施工的需要，或不能保证工程质量和进度时，招标人有权要求投标人增加。</w:t>
            </w:r>
          </w:p>
          <w:p>
            <w:pPr>
              <w:ind w:firstLine="360" w:firstLineChars="200"/>
              <w:outlineLvl w:val="9"/>
              <w:rPr>
                <w:rFonts w:hint="eastAsia" w:ascii="宋体" w:hAnsi="宋体" w:eastAsia="宋体" w:cs="宋体"/>
                <w:kern w:val="0"/>
                <w:sz w:val="18"/>
                <w:szCs w:val="18"/>
                <w:highlight w:val="none"/>
                <w:lang w:bidi="ar"/>
              </w:rPr>
            </w:pPr>
            <w:r>
              <w:rPr>
                <w:rFonts w:hint="eastAsia" w:ascii="宋体" w:hAnsi="宋体" w:eastAsia="宋体" w:cs="宋体"/>
                <w:sz w:val="18"/>
                <w:szCs w:val="18"/>
                <w:highlight w:val="none"/>
              </w:rPr>
              <w:t>2、本表中的总数量为承包人中标后向发包人承诺的投入最低设备要求，并以书面形式纳入合同附件。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outlineLvl w:val="9"/>
              <w:rPr>
                <w:rFonts w:hint="eastAsia" w:ascii="宋体" w:hAnsi="宋体" w:eastAsia="宋体" w:cs="宋体"/>
                <w:b/>
                <w:bCs/>
                <w:i w:val="0"/>
                <w:color w:val="auto"/>
                <w:kern w:val="2"/>
                <w:sz w:val="28"/>
                <w:szCs w:val="28"/>
                <w:highlight w:val="none"/>
                <w:u w:val="none"/>
                <w:lang w:val="en-US" w:eastAsia="zh-CN" w:bidi="ar"/>
              </w:rPr>
            </w:pPr>
          </w:p>
        </w:tc>
      </w:tr>
    </w:tbl>
    <w:p>
      <w:pPr>
        <w:pStyle w:val="66"/>
        <w:tabs>
          <w:tab w:val="right" w:leader="dot" w:pos="8306"/>
        </w:tabs>
        <w:jc w:val="both"/>
        <w:outlineLvl w:val="9"/>
        <w:rPr>
          <w:rFonts w:hint="eastAsia" w:ascii="宋体" w:hAnsi="宋体" w:eastAsia="宋体" w:cs="宋体"/>
          <w:b/>
          <w:bCs/>
          <w:sz w:val="48"/>
          <w:szCs w:val="48"/>
          <w:highlight w:val="none"/>
          <w:lang w:bidi="zh-CN"/>
        </w:rPr>
      </w:pPr>
    </w:p>
    <w:p>
      <w:pPr>
        <w:pStyle w:val="66"/>
        <w:tabs>
          <w:tab w:val="right" w:leader="dot" w:pos="8306"/>
        </w:tabs>
        <w:jc w:val="both"/>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p>
      <w:pPr>
        <w:pStyle w:val="66"/>
        <w:tabs>
          <w:tab w:val="right" w:leader="dot" w:pos="8306"/>
        </w:tabs>
        <w:jc w:val="center"/>
        <w:outlineLvl w:val="9"/>
        <w:rPr>
          <w:rFonts w:hint="eastAsia" w:ascii="宋体" w:hAnsi="宋体" w:eastAsia="宋体" w:cs="宋体"/>
          <w:b/>
          <w:bCs/>
          <w:sz w:val="48"/>
          <w:szCs w:val="48"/>
          <w:highlight w:val="none"/>
          <w:lang w:bidi="zh-CN"/>
        </w:rPr>
      </w:pPr>
    </w:p>
    <w:bookmarkEnd w:id="0"/>
    <w:bookmarkEnd w:id="1"/>
    <w:bookmarkEnd w:id="2"/>
    <w:p>
      <w:pPr>
        <w:outlineLvl w:val="9"/>
        <w:rPr>
          <w:rFonts w:hint="eastAsia" w:ascii="宋体" w:hAnsi="宋体" w:eastAsia="宋体" w:cs="宋体"/>
          <w:highlight w:val="none"/>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7163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150AF"/>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0798E"/>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9B6516"/>
    <w:rsid w:val="01B45962"/>
    <w:rsid w:val="01C369DA"/>
    <w:rsid w:val="01C91FF6"/>
    <w:rsid w:val="02234285"/>
    <w:rsid w:val="022A368F"/>
    <w:rsid w:val="02C93136"/>
    <w:rsid w:val="036478D0"/>
    <w:rsid w:val="03722D3D"/>
    <w:rsid w:val="03C14325"/>
    <w:rsid w:val="03EF34BA"/>
    <w:rsid w:val="03FD61B8"/>
    <w:rsid w:val="0439563F"/>
    <w:rsid w:val="043A09CE"/>
    <w:rsid w:val="04432F47"/>
    <w:rsid w:val="044A79A0"/>
    <w:rsid w:val="04964555"/>
    <w:rsid w:val="04CB6A7F"/>
    <w:rsid w:val="050D4A7D"/>
    <w:rsid w:val="051677EF"/>
    <w:rsid w:val="055554D4"/>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6C3756A"/>
    <w:rsid w:val="070332AF"/>
    <w:rsid w:val="070C5B8C"/>
    <w:rsid w:val="07173A6F"/>
    <w:rsid w:val="072F009C"/>
    <w:rsid w:val="07410DB8"/>
    <w:rsid w:val="07896D29"/>
    <w:rsid w:val="079265B8"/>
    <w:rsid w:val="0793496C"/>
    <w:rsid w:val="079724B8"/>
    <w:rsid w:val="07C25EE3"/>
    <w:rsid w:val="07DB2932"/>
    <w:rsid w:val="07E57FC4"/>
    <w:rsid w:val="081C6B1F"/>
    <w:rsid w:val="0870272B"/>
    <w:rsid w:val="0871052C"/>
    <w:rsid w:val="08864104"/>
    <w:rsid w:val="089E52BA"/>
    <w:rsid w:val="08B135B0"/>
    <w:rsid w:val="08BD6632"/>
    <w:rsid w:val="08F475C4"/>
    <w:rsid w:val="09223BDF"/>
    <w:rsid w:val="094602D0"/>
    <w:rsid w:val="096D0D0B"/>
    <w:rsid w:val="09BC4DF4"/>
    <w:rsid w:val="09CA7E3E"/>
    <w:rsid w:val="09F909D7"/>
    <w:rsid w:val="09F96C7D"/>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906477"/>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8507FB"/>
    <w:rsid w:val="1191016A"/>
    <w:rsid w:val="11995EC3"/>
    <w:rsid w:val="11AF06E1"/>
    <w:rsid w:val="11D41E16"/>
    <w:rsid w:val="11E06AF2"/>
    <w:rsid w:val="123020E5"/>
    <w:rsid w:val="125127A7"/>
    <w:rsid w:val="130F32A6"/>
    <w:rsid w:val="1346403B"/>
    <w:rsid w:val="138832C0"/>
    <w:rsid w:val="139C70BD"/>
    <w:rsid w:val="139D6A6E"/>
    <w:rsid w:val="13B907AA"/>
    <w:rsid w:val="13BE1BF5"/>
    <w:rsid w:val="13DE1E9F"/>
    <w:rsid w:val="13EB01A5"/>
    <w:rsid w:val="140B4AAA"/>
    <w:rsid w:val="14902CDE"/>
    <w:rsid w:val="14AD1CC9"/>
    <w:rsid w:val="14CC3097"/>
    <w:rsid w:val="15413482"/>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210AE"/>
    <w:rsid w:val="171522DC"/>
    <w:rsid w:val="17192135"/>
    <w:rsid w:val="17666F98"/>
    <w:rsid w:val="177259D8"/>
    <w:rsid w:val="17E60E39"/>
    <w:rsid w:val="182714AF"/>
    <w:rsid w:val="183F7467"/>
    <w:rsid w:val="185F6743"/>
    <w:rsid w:val="18762173"/>
    <w:rsid w:val="18D746B5"/>
    <w:rsid w:val="193C5A11"/>
    <w:rsid w:val="194A2CAF"/>
    <w:rsid w:val="196A0FB4"/>
    <w:rsid w:val="197A0DA0"/>
    <w:rsid w:val="19B65364"/>
    <w:rsid w:val="19FC5172"/>
    <w:rsid w:val="1A031DDA"/>
    <w:rsid w:val="1AD25D5A"/>
    <w:rsid w:val="1AF03522"/>
    <w:rsid w:val="1AF51BBE"/>
    <w:rsid w:val="1B07676B"/>
    <w:rsid w:val="1B3640C9"/>
    <w:rsid w:val="1B384EC8"/>
    <w:rsid w:val="1B46547E"/>
    <w:rsid w:val="1B537BE1"/>
    <w:rsid w:val="1BAD36D0"/>
    <w:rsid w:val="1BB21980"/>
    <w:rsid w:val="1BBB6A09"/>
    <w:rsid w:val="1BE45683"/>
    <w:rsid w:val="1BEF09D3"/>
    <w:rsid w:val="1BFC1D3D"/>
    <w:rsid w:val="1BFF07D2"/>
    <w:rsid w:val="1C1B7270"/>
    <w:rsid w:val="1C227BC7"/>
    <w:rsid w:val="1C367F55"/>
    <w:rsid w:val="1C3B55B4"/>
    <w:rsid w:val="1C77023B"/>
    <w:rsid w:val="1CAE658B"/>
    <w:rsid w:val="1CC738F0"/>
    <w:rsid w:val="1DA85E70"/>
    <w:rsid w:val="1DFC54FF"/>
    <w:rsid w:val="1DFD6ACE"/>
    <w:rsid w:val="1E0F6013"/>
    <w:rsid w:val="1E4A0038"/>
    <w:rsid w:val="1E8B211B"/>
    <w:rsid w:val="1E917DAA"/>
    <w:rsid w:val="1EAC6FC0"/>
    <w:rsid w:val="1EC01569"/>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C3194F"/>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70D5649"/>
    <w:rsid w:val="27280F12"/>
    <w:rsid w:val="277350CB"/>
    <w:rsid w:val="27805EFB"/>
    <w:rsid w:val="27DF258E"/>
    <w:rsid w:val="28071DA7"/>
    <w:rsid w:val="28095E8F"/>
    <w:rsid w:val="28801DAF"/>
    <w:rsid w:val="28884A6C"/>
    <w:rsid w:val="28A8449C"/>
    <w:rsid w:val="28C248C5"/>
    <w:rsid w:val="295236BE"/>
    <w:rsid w:val="295E5289"/>
    <w:rsid w:val="296A4038"/>
    <w:rsid w:val="29707129"/>
    <w:rsid w:val="2983258C"/>
    <w:rsid w:val="29A02C63"/>
    <w:rsid w:val="29C244A8"/>
    <w:rsid w:val="29D821A5"/>
    <w:rsid w:val="29E62C14"/>
    <w:rsid w:val="29F228A2"/>
    <w:rsid w:val="2A52661B"/>
    <w:rsid w:val="2AA771AC"/>
    <w:rsid w:val="2B113DE4"/>
    <w:rsid w:val="2B346FA2"/>
    <w:rsid w:val="2B4B2B2B"/>
    <w:rsid w:val="2B763B6D"/>
    <w:rsid w:val="2B9E3DC9"/>
    <w:rsid w:val="2BAA4834"/>
    <w:rsid w:val="2BAD2E75"/>
    <w:rsid w:val="2BAF20A7"/>
    <w:rsid w:val="2BC83A75"/>
    <w:rsid w:val="2BD83532"/>
    <w:rsid w:val="2BDB10CE"/>
    <w:rsid w:val="2C2A533E"/>
    <w:rsid w:val="2C6E2FC2"/>
    <w:rsid w:val="2C7D3BF1"/>
    <w:rsid w:val="2C9C4B5C"/>
    <w:rsid w:val="2CB46690"/>
    <w:rsid w:val="2CE33A79"/>
    <w:rsid w:val="2CE346C3"/>
    <w:rsid w:val="2CE36579"/>
    <w:rsid w:val="2CE90ED2"/>
    <w:rsid w:val="2CEC114E"/>
    <w:rsid w:val="2CF27F88"/>
    <w:rsid w:val="2D395569"/>
    <w:rsid w:val="2D425430"/>
    <w:rsid w:val="2D78124C"/>
    <w:rsid w:val="2DC115AC"/>
    <w:rsid w:val="2DDB6FEC"/>
    <w:rsid w:val="2DEA4D6C"/>
    <w:rsid w:val="2E1A53B3"/>
    <w:rsid w:val="2E204586"/>
    <w:rsid w:val="2E4B2579"/>
    <w:rsid w:val="2E5217CC"/>
    <w:rsid w:val="2E647FEA"/>
    <w:rsid w:val="2E6F1B14"/>
    <w:rsid w:val="2EA9083D"/>
    <w:rsid w:val="2ECD1C57"/>
    <w:rsid w:val="2ECE01E6"/>
    <w:rsid w:val="2F1438B0"/>
    <w:rsid w:val="2F1932D4"/>
    <w:rsid w:val="2FBA5292"/>
    <w:rsid w:val="2FBE180C"/>
    <w:rsid w:val="2FD24B0B"/>
    <w:rsid w:val="30066B4C"/>
    <w:rsid w:val="302611DC"/>
    <w:rsid w:val="303F10A9"/>
    <w:rsid w:val="303F6D0C"/>
    <w:rsid w:val="30750BB0"/>
    <w:rsid w:val="309B05DC"/>
    <w:rsid w:val="30C64306"/>
    <w:rsid w:val="30D86446"/>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162CEC"/>
    <w:rsid w:val="334A3DA1"/>
    <w:rsid w:val="33610ADB"/>
    <w:rsid w:val="339474F2"/>
    <w:rsid w:val="33B63C32"/>
    <w:rsid w:val="33BA3EA4"/>
    <w:rsid w:val="34131012"/>
    <w:rsid w:val="3428736D"/>
    <w:rsid w:val="342E2B39"/>
    <w:rsid w:val="343C4A89"/>
    <w:rsid w:val="343D7BFD"/>
    <w:rsid w:val="34460FFB"/>
    <w:rsid w:val="34C51938"/>
    <w:rsid w:val="34DD7E01"/>
    <w:rsid w:val="350B3235"/>
    <w:rsid w:val="3514279B"/>
    <w:rsid w:val="351B1A28"/>
    <w:rsid w:val="355D31BC"/>
    <w:rsid w:val="357556C8"/>
    <w:rsid w:val="357D79D8"/>
    <w:rsid w:val="3590142B"/>
    <w:rsid w:val="35B8696F"/>
    <w:rsid w:val="35BF3545"/>
    <w:rsid w:val="360636B7"/>
    <w:rsid w:val="36383EE1"/>
    <w:rsid w:val="368C78C8"/>
    <w:rsid w:val="369345B2"/>
    <w:rsid w:val="36E11DAF"/>
    <w:rsid w:val="36EF4B84"/>
    <w:rsid w:val="370246D3"/>
    <w:rsid w:val="370A5289"/>
    <w:rsid w:val="370E06BA"/>
    <w:rsid w:val="3722038A"/>
    <w:rsid w:val="37511DB8"/>
    <w:rsid w:val="37557342"/>
    <w:rsid w:val="376449E4"/>
    <w:rsid w:val="376D5F86"/>
    <w:rsid w:val="37865704"/>
    <w:rsid w:val="37AA374C"/>
    <w:rsid w:val="37D63A83"/>
    <w:rsid w:val="38076476"/>
    <w:rsid w:val="380C2DC6"/>
    <w:rsid w:val="381A7978"/>
    <w:rsid w:val="3823488D"/>
    <w:rsid w:val="382821AE"/>
    <w:rsid w:val="383449DC"/>
    <w:rsid w:val="3842120B"/>
    <w:rsid w:val="38A350DC"/>
    <w:rsid w:val="38D12AAE"/>
    <w:rsid w:val="38E46689"/>
    <w:rsid w:val="38E516DF"/>
    <w:rsid w:val="39084651"/>
    <w:rsid w:val="39364AD4"/>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8F53AF"/>
    <w:rsid w:val="3CA9417D"/>
    <w:rsid w:val="3CDC6249"/>
    <w:rsid w:val="3CDE4C67"/>
    <w:rsid w:val="3D143897"/>
    <w:rsid w:val="3D210766"/>
    <w:rsid w:val="3D2A11F8"/>
    <w:rsid w:val="3D47386D"/>
    <w:rsid w:val="3D624906"/>
    <w:rsid w:val="3D817D30"/>
    <w:rsid w:val="3DA37453"/>
    <w:rsid w:val="3E1C39E9"/>
    <w:rsid w:val="3E2458F2"/>
    <w:rsid w:val="3E41232A"/>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15F26"/>
    <w:rsid w:val="3F5C3EA3"/>
    <w:rsid w:val="3F692609"/>
    <w:rsid w:val="3F7F3352"/>
    <w:rsid w:val="3FAF3DDC"/>
    <w:rsid w:val="3FDB7A9D"/>
    <w:rsid w:val="3FDFD120"/>
    <w:rsid w:val="3FEE18C0"/>
    <w:rsid w:val="3FF25E78"/>
    <w:rsid w:val="40275D83"/>
    <w:rsid w:val="402D4028"/>
    <w:rsid w:val="40424E24"/>
    <w:rsid w:val="406A2185"/>
    <w:rsid w:val="40A25FF6"/>
    <w:rsid w:val="40D229E9"/>
    <w:rsid w:val="41261B60"/>
    <w:rsid w:val="416500CC"/>
    <w:rsid w:val="41843588"/>
    <w:rsid w:val="418E3FF7"/>
    <w:rsid w:val="41AD06CE"/>
    <w:rsid w:val="41C8325D"/>
    <w:rsid w:val="41F406CA"/>
    <w:rsid w:val="41F7672F"/>
    <w:rsid w:val="42054356"/>
    <w:rsid w:val="421D2A92"/>
    <w:rsid w:val="42663652"/>
    <w:rsid w:val="42EC1A85"/>
    <w:rsid w:val="43030F09"/>
    <w:rsid w:val="43396F14"/>
    <w:rsid w:val="43475F8D"/>
    <w:rsid w:val="436A5B87"/>
    <w:rsid w:val="43D6618D"/>
    <w:rsid w:val="43FF401D"/>
    <w:rsid w:val="44165DFF"/>
    <w:rsid w:val="441D4512"/>
    <w:rsid w:val="442D134F"/>
    <w:rsid w:val="443E7814"/>
    <w:rsid w:val="449A2059"/>
    <w:rsid w:val="44B0658B"/>
    <w:rsid w:val="44D516EE"/>
    <w:rsid w:val="455F0E66"/>
    <w:rsid w:val="4560767C"/>
    <w:rsid w:val="457A599C"/>
    <w:rsid w:val="45BB5814"/>
    <w:rsid w:val="45C854F1"/>
    <w:rsid w:val="460B0934"/>
    <w:rsid w:val="4610765D"/>
    <w:rsid w:val="461D6E7A"/>
    <w:rsid w:val="46540F39"/>
    <w:rsid w:val="467956F8"/>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967ED5"/>
    <w:rsid w:val="4AA3589F"/>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57995"/>
    <w:rsid w:val="4C664B02"/>
    <w:rsid w:val="4C70738B"/>
    <w:rsid w:val="4CAC3A92"/>
    <w:rsid w:val="4CC8688D"/>
    <w:rsid w:val="4CD76021"/>
    <w:rsid w:val="4D017E77"/>
    <w:rsid w:val="4D1C5ED8"/>
    <w:rsid w:val="4D620170"/>
    <w:rsid w:val="4D863A24"/>
    <w:rsid w:val="4DA613A2"/>
    <w:rsid w:val="4DA85876"/>
    <w:rsid w:val="4DDE6C92"/>
    <w:rsid w:val="4DF11888"/>
    <w:rsid w:val="4DF6643F"/>
    <w:rsid w:val="4DFF215A"/>
    <w:rsid w:val="4E11086A"/>
    <w:rsid w:val="4E565EA6"/>
    <w:rsid w:val="4E764E55"/>
    <w:rsid w:val="4E990636"/>
    <w:rsid w:val="4EA6562C"/>
    <w:rsid w:val="4F3B42D5"/>
    <w:rsid w:val="4F541251"/>
    <w:rsid w:val="4F7C7A4B"/>
    <w:rsid w:val="4FAB4D2C"/>
    <w:rsid w:val="4FB76CC2"/>
    <w:rsid w:val="4FBA1889"/>
    <w:rsid w:val="4FC83C51"/>
    <w:rsid w:val="4FDA224F"/>
    <w:rsid w:val="4FED2DDF"/>
    <w:rsid w:val="50070F99"/>
    <w:rsid w:val="50095726"/>
    <w:rsid w:val="507C0121"/>
    <w:rsid w:val="50A00E0A"/>
    <w:rsid w:val="50BB08FC"/>
    <w:rsid w:val="50ED2D1D"/>
    <w:rsid w:val="51157B5E"/>
    <w:rsid w:val="512F3500"/>
    <w:rsid w:val="513C653B"/>
    <w:rsid w:val="513D4B79"/>
    <w:rsid w:val="51433690"/>
    <w:rsid w:val="51561BF1"/>
    <w:rsid w:val="51B2563A"/>
    <w:rsid w:val="51BA72DE"/>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F800E5"/>
    <w:rsid w:val="54F9336F"/>
    <w:rsid w:val="555E070E"/>
    <w:rsid w:val="557D324F"/>
    <w:rsid w:val="557D6927"/>
    <w:rsid w:val="55964EBA"/>
    <w:rsid w:val="55AE181F"/>
    <w:rsid w:val="55B80DD1"/>
    <w:rsid w:val="55CC1E5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577238"/>
    <w:rsid w:val="595D1F94"/>
    <w:rsid w:val="59681B66"/>
    <w:rsid w:val="59687C50"/>
    <w:rsid w:val="596A54EC"/>
    <w:rsid w:val="5979268D"/>
    <w:rsid w:val="59A230C3"/>
    <w:rsid w:val="59B00B61"/>
    <w:rsid w:val="59CB6E88"/>
    <w:rsid w:val="5A200AC7"/>
    <w:rsid w:val="5A2B5655"/>
    <w:rsid w:val="5A42047A"/>
    <w:rsid w:val="5A4546CC"/>
    <w:rsid w:val="5AC22DCD"/>
    <w:rsid w:val="5AEF0B8B"/>
    <w:rsid w:val="5B0E7C47"/>
    <w:rsid w:val="5B117010"/>
    <w:rsid w:val="5B1A089C"/>
    <w:rsid w:val="5B2643D5"/>
    <w:rsid w:val="5B3F59D4"/>
    <w:rsid w:val="5B5432A8"/>
    <w:rsid w:val="5B5C27E2"/>
    <w:rsid w:val="5BE31DCA"/>
    <w:rsid w:val="5BF3727C"/>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037015"/>
    <w:rsid w:val="5F3B26AA"/>
    <w:rsid w:val="5F527CBB"/>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F80A91"/>
    <w:rsid w:val="633B7E2D"/>
    <w:rsid w:val="637544F6"/>
    <w:rsid w:val="637D06EB"/>
    <w:rsid w:val="63AC0D80"/>
    <w:rsid w:val="63C50632"/>
    <w:rsid w:val="63C518C6"/>
    <w:rsid w:val="63DD64B4"/>
    <w:rsid w:val="63F43FAB"/>
    <w:rsid w:val="64186569"/>
    <w:rsid w:val="64285483"/>
    <w:rsid w:val="64381A78"/>
    <w:rsid w:val="645E7AB7"/>
    <w:rsid w:val="64F753A2"/>
    <w:rsid w:val="653827A3"/>
    <w:rsid w:val="654F060F"/>
    <w:rsid w:val="65585701"/>
    <w:rsid w:val="6571508C"/>
    <w:rsid w:val="658A4F5C"/>
    <w:rsid w:val="65AC62AE"/>
    <w:rsid w:val="65D50F90"/>
    <w:rsid w:val="65D85914"/>
    <w:rsid w:val="66056572"/>
    <w:rsid w:val="66121CDC"/>
    <w:rsid w:val="66194DCB"/>
    <w:rsid w:val="661F0A0E"/>
    <w:rsid w:val="665A3237"/>
    <w:rsid w:val="66630770"/>
    <w:rsid w:val="66741B3F"/>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8AB2080"/>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124A8D"/>
    <w:rsid w:val="6C376E3F"/>
    <w:rsid w:val="6C9615B1"/>
    <w:rsid w:val="6CAD12CC"/>
    <w:rsid w:val="6CB250F3"/>
    <w:rsid w:val="6CC84898"/>
    <w:rsid w:val="6CF74EFA"/>
    <w:rsid w:val="6D074EAC"/>
    <w:rsid w:val="6D4B5A55"/>
    <w:rsid w:val="6D734E8A"/>
    <w:rsid w:val="6D902966"/>
    <w:rsid w:val="6E120D2A"/>
    <w:rsid w:val="6E3E2D07"/>
    <w:rsid w:val="6E4D6901"/>
    <w:rsid w:val="6E6747FD"/>
    <w:rsid w:val="6E87227A"/>
    <w:rsid w:val="6E9B0DD8"/>
    <w:rsid w:val="6EC32B2E"/>
    <w:rsid w:val="6ED22F4B"/>
    <w:rsid w:val="6EEA3AFD"/>
    <w:rsid w:val="6F243B76"/>
    <w:rsid w:val="6F4C72F5"/>
    <w:rsid w:val="6F6D7DD5"/>
    <w:rsid w:val="6F7C1FEF"/>
    <w:rsid w:val="6F9835C1"/>
    <w:rsid w:val="6FD54B20"/>
    <w:rsid w:val="70267678"/>
    <w:rsid w:val="70880520"/>
    <w:rsid w:val="708B1650"/>
    <w:rsid w:val="715F13CC"/>
    <w:rsid w:val="71A028DC"/>
    <w:rsid w:val="71E7354A"/>
    <w:rsid w:val="721065A7"/>
    <w:rsid w:val="72262F4F"/>
    <w:rsid w:val="72404167"/>
    <w:rsid w:val="72B504E1"/>
    <w:rsid w:val="72DC2FC4"/>
    <w:rsid w:val="73065251"/>
    <w:rsid w:val="733F602D"/>
    <w:rsid w:val="73586D1F"/>
    <w:rsid w:val="7361339E"/>
    <w:rsid w:val="73644F8E"/>
    <w:rsid w:val="73986F17"/>
    <w:rsid w:val="73B62D3C"/>
    <w:rsid w:val="74583100"/>
    <w:rsid w:val="75145C3D"/>
    <w:rsid w:val="751D0546"/>
    <w:rsid w:val="754D55BC"/>
    <w:rsid w:val="754F7F3F"/>
    <w:rsid w:val="7572035A"/>
    <w:rsid w:val="759406CF"/>
    <w:rsid w:val="75BE058E"/>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6F7A7E"/>
    <w:rsid w:val="789A5B12"/>
    <w:rsid w:val="78DD4D40"/>
    <w:rsid w:val="79000C5D"/>
    <w:rsid w:val="795700DA"/>
    <w:rsid w:val="79A664CD"/>
    <w:rsid w:val="79F74902"/>
    <w:rsid w:val="7A5B7707"/>
    <w:rsid w:val="7A766991"/>
    <w:rsid w:val="7AB16D5F"/>
    <w:rsid w:val="7AB820B2"/>
    <w:rsid w:val="7ACC35B0"/>
    <w:rsid w:val="7ADA7DA8"/>
    <w:rsid w:val="7AF02FAC"/>
    <w:rsid w:val="7AF74591"/>
    <w:rsid w:val="7B1538EE"/>
    <w:rsid w:val="7B4E6F79"/>
    <w:rsid w:val="7B7815F9"/>
    <w:rsid w:val="7B993AAA"/>
    <w:rsid w:val="7BB33137"/>
    <w:rsid w:val="7BCB51C4"/>
    <w:rsid w:val="7BCF3114"/>
    <w:rsid w:val="7C1B4A50"/>
    <w:rsid w:val="7C3F5C66"/>
    <w:rsid w:val="7C5C6754"/>
    <w:rsid w:val="7C9D3270"/>
    <w:rsid w:val="7CA9484D"/>
    <w:rsid w:val="7CB4324F"/>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7F1EEF"/>
    <w:rsid w:val="7E800146"/>
    <w:rsid w:val="7ECA4153"/>
    <w:rsid w:val="7ECE329C"/>
    <w:rsid w:val="7F0605CA"/>
    <w:rsid w:val="7F196AB2"/>
    <w:rsid w:val="7F2B7DF0"/>
    <w:rsid w:val="7F354222"/>
    <w:rsid w:val="7F556DC5"/>
    <w:rsid w:val="7FF23570"/>
    <w:rsid w:val="7FF878F2"/>
    <w:rsid w:val="7FFFC192"/>
    <w:rsid w:val="D1777873"/>
    <w:rsid w:val="D6D67029"/>
    <w:rsid w:val="DBBBBB45"/>
    <w:rsid w:val="E4F7016F"/>
    <w:rsid w:val="EA2E177B"/>
    <w:rsid w:val="EDAF46B4"/>
    <w:rsid w:val="F4D78199"/>
    <w:rsid w:val="F6795AC8"/>
    <w:rsid w:val="FB6F9663"/>
    <w:rsid w:val="FFDF4572"/>
    <w:rsid w:val="FFFBE8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4"/>
    <w:qFormat/>
    <w:uiPriority w:val="0"/>
    <w:pPr>
      <w:spacing w:after="120"/>
    </w:pPr>
    <w:rPr>
      <w:szCs w:val="24"/>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Emphasis"/>
    <w:basedOn w:val="25"/>
    <w:qFormat/>
    <w:uiPriority w:val="20"/>
    <w:rPr>
      <w:i/>
    </w:rPr>
  </w:style>
  <w:style w:type="character" w:styleId="27">
    <w:name w:val="Hyperlink"/>
    <w:qFormat/>
    <w:uiPriority w:val="99"/>
    <w:rPr>
      <w:color w:val="0000FF"/>
      <w:u w:val="single"/>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列出段落1"/>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1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纯文本 Char Char"/>
    <w:basedOn w:val="1"/>
    <w:qFormat/>
    <w:uiPriority w:val="0"/>
    <w:rPr>
      <w:rFonts w:ascii="宋体" w:hAnsi="Courier New" w:cs="Courier New"/>
      <w:szCs w:val="21"/>
    </w:rPr>
  </w:style>
  <w:style w:type="paragraph" w:styleId="70">
    <w:name w:val="List Paragraph"/>
    <w:basedOn w:val="1"/>
    <w:qFormat/>
    <w:uiPriority w:val="1"/>
    <w:pPr>
      <w:ind w:left="138" w:firstLine="480"/>
    </w:pPr>
  </w:style>
  <w:style w:type="paragraph" w:customStyle="1" w:styleId="71">
    <w:name w:val="Body Text First Indent 2"/>
    <w:basedOn w:val="72"/>
    <w:qFormat/>
    <w:uiPriority w:val="0"/>
    <w:pPr>
      <w:ind w:firstLine="420" w:firstLineChars="200"/>
    </w:pPr>
    <w:rPr>
      <w:kern w:val="2"/>
      <w:sz w:val="21"/>
      <w:szCs w:val="24"/>
    </w:rPr>
  </w:style>
  <w:style w:type="paragraph" w:customStyle="1" w:styleId="72">
    <w:name w:val="Body Text Indent"/>
    <w:basedOn w:val="1"/>
    <w:qFormat/>
    <w:uiPriority w:val="0"/>
    <w:pPr>
      <w:spacing w:after="120" w:afterLines="0"/>
      <w:ind w:left="420" w:leftChars="200"/>
    </w:pPr>
    <w:rPr>
      <w:kern w:val="2"/>
      <w:sz w:val="21"/>
      <w:szCs w:val="24"/>
    </w:rPr>
  </w:style>
  <w:style w:type="paragraph" w:customStyle="1" w:styleId="73">
    <w:name w:val="Plain Text"/>
    <w:basedOn w:val="1"/>
    <w:qFormat/>
    <w:uiPriority w:val="0"/>
    <w:rPr>
      <w:rFonts w:ascii="宋体" w:hAnsi="Courier New" w:eastAsia="宋体" w:cs="Courier New"/>
      <w:kern w:val="2"/>
      <w:sz w:val="21"/>
      <w:szCs w:val="21"/>
      <w:lang w:val="en-US" w:eastAsia="zh-CN"/>
    </w:rPr>
  </w:style>
  <w:style w:type="paragraph" w:customStyle="1" w:styleId="74">
    <w:name w:val="段落正文"/>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41185</Words>
  <Characters>42985</Characters>
  <Lines>1</Lines>
  <Paragraphs>1</Paragraphs>
  <TotalTime>2</TotalTime>
  <ScaleCrop>false</ScaleCrop>
  <LinksUpToDate>false</LinksUpToDate>
  <CharactersWithSpaces>45936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2020-04-02T07:59:00Z</dcterms:created>
  <dc:creator>user</dc:creator>
  <cp:lastModifiedBy>Sensual</cp:lastModifiedBy>
  <cp:lastPrinted>2022-03-03T18:22:00Z</cp:lastPrinted>
  <dcterms:modified xsi:type="dcterms:W3CDTF">2022-09-27T10:47:21Z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1F4112217D4D4E4597634044858C8C41</vt:lpwstr>
  </property>
  <property fmtid="{D5CDD505-2E9C-101B-9397-08002B2CF9AE}" pid="4" name="commondata">
    <vt:lpwstr>eyJoZGlkIjoiOGFiNTdlOGY3MGYyZTJmZDMyZGIwZTY4MjBjZTZlODcifQ==</vt:lpwstr>
  </property>
</Properties>
</file>