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r>
        <w:rPr>
          <w:rFonts w:hint="eastAsia" w:ascii="仿宋_GB2312" w:hAnsi="仿宋_GB2312" w:eastAsia="仿宋_GB2312" w:cs="仿宋_GB2312"/>
          <w:b/>
          <w:bCs w:val="0"/>
          <w:color w:val="auto"/>
          <w:sz w:val="28"/>
          <w:szCs w:val="28"/>
          <w:highlight w:val="none"/>
          <w:u w:val="none"/>
          <w:lang w:val="en-US" w:eastAsia="zh-CN"/>
        </w:rPr>
        <w:t>附表一</w:t>
      </w:r>
    </w:p>
    <w:p>
      <w:pPr>
        <w:pStyle w:val="21"/>
        <w:spacing w:line="360" w:lineRule="auto"/>
        <w:ind w:left="0" w:leftChars="0" w:firstLine="0" w:firstLineChars="0"/>
        <w:jc w:val="center"/>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eastAsia="宋体" w:cs="宋体"/>
          <w:b/>
          <w:bCs/>
          <w:color w:val="auto"/>
          <w:w w:val="100"/>
          <w:kern w:val="0"/>
          <w:sz w:val="28"/>
          <w:szCs w:val="28"/>
          <w:highlight w:val="none"/>
          <w:u w:val="none"/>
          <w:lang w:val="en-US" w:eastAsia="zh-CN" w:bidi="ar-SA"/>
        </w:rPr>
        <w:t>G0615线久治至马尔康段高速公路交安工程劳务合作项目</w:t>
      </w:r>
    </w:p>
    <w:p>
      <w:pPr>
        <w:pStyle w:val="21"/>
        <w:ind w:firstLine="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lang w:val="en-US" w:eastAsia="zh-CN"/>
        </w:rPr>
        <w:t>工程段划分、工期规模、工期统计表</w:t>
      </w:r>
    </w:p>
    <w:p>
      <w:pPr>
        <w:pStyle w:val="21"/>
        <w:spacing w:line="360" w:lineRule="auto"/>
        <w:ind w:left="0" w:leftChars="0" w:firstLine="0" w:firstLineChars="0"/>
        <w:jc w:val="center"/>
        <w:rPr>
          <w:rFonts w:hint="eastAsia"/>
          <w:color w:val="auto"/>
          <w:highlight w:val="none"/>
          <w:lang w:val="en-US" w:eastAsia="zh-CN"/>
        </w:rPr>
      </w:pPr>
    </w:p>
    <w:tbl>
      <w:tblPr>
        <w:tblStyle w:val="15"/>
        <w:tblW w:w="102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1197"/>
        <w:gridCol w:w="1838"/>
        <w:gridCol w:w="1515"/>
        <w:gridCol w:w="2352"/>
        <w:gridCol w:w="1505"/>
        <w:gridCol w:w="18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1059" w:hRule="exact"/>
          <w:jc w:val="center"/>
        </w:trPr>
        <w:tc>
          <w:tcPr>
            <w:tcW w:w="1197"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bidi="ar-SA"/>
              </w:rPr>
            </w:pPr>
            <w:r>
              <w:rPr>
                <w:rFonts w:hint="eastAsia" w:ascii="宋体" w:hAnsi="宋体" w:eastAsia="宋体" w:cs="宋体"/>
                <w:b/>
                <w:bCs/>
                <w:color w:val="000000"/>
                <w:kern w:val="0"/>
                <w:sz w:val="18"/>
                <w:szCs w:val="18"/>
                <w:highlight w:val="none"/>
                <w:lang w:val="en-US" w:eastAsia="zh-CN"/>
              </w:rPr>
              <w:t>施工阶段</w:t>
            </w:r>
          </w:p>
        </w:tc>
        <w:tc>
          <w:tcPr>
            <w:tcW w:w="183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eastAsia="zh-CN"/>
              </w:rPr>
              <w:t>施工段落</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里程(km)</w:t>
            </w:r>
          </w:p>
        </w:tc>
        <w:tc>
          <w:tcPr>
            <w:tcW w:w="2352" w:type="dxa"/>
            <w:tcBorders>
              <w:tl2br w:val="nil"/>
              <w:tr2bl w:val="nil"/>
            </w:tcBorders>
            <w:shd w:val="clear" w:color="auto" w:fill="FFFFFF" w:themeFill="background1"/>
            <w:tcMar>
              <w:top w:w="15" w:type="dxa"/>
              <w:left w:w="15" w:type="dxa"/>
              <w:right w:w="15" w:type="dxa"/>
            </w:tcMar>
            <w:vAlign w:val="center"/>
          </w:tcPr>
          <w:p>
            <w:pPr>
              <w:widowControl/>
              <w:tabs>
                <w:tab w:val="left" w:pos="416"/>
              </w:tabs>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主要工作内容</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工期</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05" w:hRule="exact"/>
          <w:jc w:val="center"/>
        </w:trPr>
        <w:tc>
          <w:tcPr>
            <w:tcW w:w="1197"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第1阶段</w:t>
            </w:r>
          </w:p>
        </w:tc>
        <w:tc>
          <w:tcPr>
            <w:tcW w:w="183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kern w:val="2"/>
                <w:sz w:val="18"/>
                <w:szCs w:val="18"/>
                <w:lang w:val="en-US" w:eastAsia="zh-CN" w:bidi="ar-SA"/>
              </w:rPr>
              <w:t>K44+500- K74+500</w:t>
            </w:r>
            <w:r>
              <w:rPr>
                <w:rFonts w:hint="eastAsia" w:ascii="宋体" w:hAnsi="宋体" w:cs="宋体"/>
                <w:kern w:val="2"/>
                <w:sz w:val="18"/>
                <w:szCs w:val="18"/>
                <w:lang w:val="en-US" w:eastAsia="zh-CN" w:bidi="ar-SA"/>
              </w:rPr>
              <w:t>交安工程和</w:t>
            </w:r>
            <w:r>
              <w:rPr>
                <w:rFonts w:hint="eastAsia" w:ascii="宋体" w:hAnsi="宋体" w:eastAsia="宋体" w:cs="宋体"/>
                <w:kern w:val="2"/>
                <w:sz w:val="18"/>
                <w:szCs w:val="18"/>
                <w:lang w:val="en-US" w:eastAsia="zh-CN" w:bidi="ar-SA"/>
              </w:rPr>
              <w:t>K140+</w:t>
            </w:r>
            <w:r>
              <w:rPr>
                <w:rFonts w:hint="eastAsia" w:ascii="宋体" w:hAnsi="宋体" w:cs="宋体"/>
                <w:kern w:val="2"/>
                <w:sz w:val="18"/>
                <w:szCs w:val="18"/>
                <w:lang w:val="en-US" w:eastAsia="zh-CN" w:bidi="ar-SA"/>
              </w:rPr>
              <w:t>261</w:t>
            </w:r>
            <w:r>
              <w:rPr>
                <w:rFonts w:hint="eastAsia" w:ascii="宋体" w:hAnsi="宋体" w:eastAsia="宋体" w:cs="宋体"/>
                <w:kern w:val="2"/>
                <w:sz w:val="18"/>
                <w:szCs w:val="18"/>
                <w:lang w:val="en-US" w:eastAsia="zh-CN" w:bidi="ar-SA"/>
              </w:rPr>
              <w:t>-K224+906段的隔离栅</w:t>
            </w:r>
          </w:p>
        </w:tc>
        <w:tc>
          <w:tcPr>
            <w:tcW w:w="151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w:t>
            </w:r>
          </w:p>
        </w:tc>
        <w:tc>
          <w:tcPr>
            <w:tcW w:w="2352"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包括交通标志（含里程牌、百米桩、线形诱导标）、路面标线（含导向箭头、文字标记、立面标记）、突起路标、护栏（含防撞垫等）、视线诱导设施、防眩设施、隔离设施等交安工程的施工劳务合作</w:t>
            </w:r>
          </w:p>
        </w:tc>
        <w:tc>
          <w:tcPr>
            <w:tcW w:w="1505"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7个月</w:t>
            </w:r>
          </w:p>
        </w:tc>
        <w:tc>
          <w:tcPr>
            <w:tcW w:w="1848"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kern w:val="2"/>
                <w:sz w:val="18"/>
                <w:szCs w:val="18"/>
                <w:lang w:val="en-US" w:eastAsia="zh-CN" w:bidi="ar-SA"/>
              </w:rPr>
              <w:t>K44+500-K49+900确保2022年9月30日前完成，K140+</w:t>
            </w:r>
            <w:r>
              <w:rPr>
                <w:rFonts w:hint="eastAsia" w:ascii="宋体" w:hAnsi="宋体" w:cs="宋体"/>
                <w:kern w:val="2"/>
                <w:sz w:val="18"/>
                <w:szCs w:val="18"/>
                <w:lang w:val="en-US" w:eastAsia="zh-CN" w:bidi="ar-SA"/>
              </w:rPr>
              <w:t>261</w:t>
            </w:r>
            <w:r>
              <w:rPr>
                <w:rFonts w:hint="eastAsia" w:ascii="宋体" w:hAnsi="宋体" w:eastAsia="宋体" w:cs="宋体"/>
                <w:kern w:val="2"/>
                <w:sz w:val="18"/>
                <w:szCs w:val="18"/>
                <w:lang w:val="en-US" w:eastAsia="zh-CN" w:bidi="ar-SA"/>
              </w:rPr>
              <w:t>-K224+906段的隔离栅</w:t>
            </w:r>
            <w:r>
              <w:rPr>
                <w:rFonts w:hint="eastAsia" w:ascii="宋体" w:hAnsi="宋体" w:cs="宋体"/>
                <w:kern w:val="2"/>
                <w:sz w:val="18"/>
                <w:szCs w:val="18"/>
                <w:lang w:val="en-US" w:eastAsia="zh-CN" w:bidi="ar-SA"/>
              </w:rPr>
              <w:t>和</w:t>
            </w:r>
            <w:r>
              <w:rPr>
                <w:rFonts w:hint="eastAsia" w:ascii="宋体" w:hAnsi="宋体" w:eastAsia="宋体" w:cs="宋体"/>
                <w:kern w:val="2"/>
                <w:sz w:val="18"/>
                <w:szCs w:val="18"/>
                <w:lang w:val="en-US" w:eastAsia="zh-CN" w:bidi="ar-SA"/>
              </w:rPr>
              <w:t>K49+900-K74+500若有工作面， 2022年12月前完成</w:t>
            </w:r>
          </w:p>
        </w:tc>
      </w:tr>
    </w:tbl>
    <w:p>
      <w:pPr>
        <w:tabs>
          <w:tab w:val="left" w:pos="416"/>
        </w:tabs>
        <w:autoSpaceDE w:val="0"/>
        <w:autoSpaceDN w:val="0"/>
        <w:spacing w:before="122" w:line="360" w:lineRule="auto"/>
        <w:ind w:left="100"/>
        <w:rPr>
          <w:rFonts w:hint="eastAsia" w:ascii="宋体" w:hAnsi="宋体" w:cs="宋体"/>
          <w:b/>
          <w:color w:val="auto"/>
          <w:sz w:val="22"/>
          <w:szCs w:val="22"/>
          <w:highlight w:val="none"/>
        </w:rPr>
        <w:sectPr>
          <w:footerReference r:id="rId3" w:type="default"/>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bookmarkStart w:id="10" w:name="_GoBack"/>
      <w:bookmarkEnd w:id="10"/>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pStyle w:val="21"/>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rPr>
          <w:rFonts w:hint="eastAsia" w:ascii="宋体" w:hAnsi="宋体" w:eastAsia="宋体" w:cs="宋体"/>
        </w:rPr>
      </w:pPr>
    </w:p>
    <w:p>
      <w:pPr>
        <w:pStyle w:val="21"/>
        <w:ind w:firstLine="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G0615线久治至马尔康段高速公路交安工程劳务合作项目</w:t>
      </w:r>
    </w:p>
    <w:p>
      <w:pPr>
        <w:pStyle w:val="21"/>
        <w:ind w:firstLine="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施工企业资质等级要求</w:t>
      </w:r>
      <w:r>
        <w:rPr>
          <w:rFonts w:hint="eastAsia" w:ascii="宋体" w:hAnsi="宋体" w:eastAsia="宋体" w:cs="宋体"/>
          <w:b/>
          <w:bCs/>
          <w:color w:val="auto"/>
          <w:sz w:val="28"/>
          <w:szCs w:val="28"/>
          <w:highlight w:val="none"/>
          <w:lang w:eastAsia="zh-CN"/>
        </w:rPr>
        <w:t>、业绩基本</w:t>
      </w:r>
      <w:r>
        <w:rPr>
          <w:rFonts w:hint="eastAsia" w:ascii="宋体" w:hAnsi="宋体" w:eastAsia="宋体" w:cs="宋体"/>
          <w:b/>
          <w:bCs/>
          <w:color w:val="auto"/>
          <w:sz w:val="28"/>
          <w:szCs w:val="28"/>
          <w:highlight w:val="none"/>
        </w:rPr>
        <w:t>要求</w:t>
      </w:r>
    </w:p>
    <w:p>
      <w:pPr>
        <w:rPr>
          <w:rFonts w:hint="eastAsia" w:ascii="宋体" w:hAnsi="宋体" w:eastAsia="宋体" w:cs="宋体"/>
        </w:rPr>
      </w:pPr>
    </w:p>
    <w:tbl>
      <w:tblPr>
        <w:tblStyle w:val="15"/>
        <w:tblpPr w:leftFromText="180" w:rightFromText="180" w:vertAnchor="text" w:horzAnchor="page" w:tblpX="920" w:tblpY="84"/>
        <w:tblOverlap w:val="never"/>
        <w:tblW w:w="10304" w:type="dxa"/>
        <w:jc w:val="center"/>
        <w:tblLayout w:type="fixed"/>
        <w:tblCellMar>
          <w:top w:w="0" w:type="dxa"/>
          <w:left w:w="0" w:type="dxa"/>
          <w:bottom w:w="0" w:type="dxa"/>
          <w:right w:w="0" w:type="dxa"/>
        </w:tblCellMar>
      </w:tblPr>
      <w:tblGrid>
        <w:gridCol w:w="527"/>
        <w:gridCol w:w="1421"/>
        <w:gridCol w:w="1931"/>
        <w:gridCol w:w="2378"/>
        <w:gridCol w:w="3076"/>
        <w:gridCol w:w="971"/>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序号</w:t>
            </w:r>
          </w:p>
        </w:tc>
        <w:tc>
          <w:tcPr>
            <w:tcW w:w="142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分段名称</w:t>
            </w:r>
          </w:p>
        </w:tc>
        <w:tc>
          <w:tcPr>
            <w:tcW w:w="193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施工地点</w:t>
            </w:r>
          </w:p>
        </w:tc>
        <w:tc>
          <w:tcPr>
            <w:tcW w:w="237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施工企业资质等级要求</w:t>
            </w:r>
          </w:p>
        </w:tc>
        <w:tc>
          <w:tcPr>
            <w:tcW w:w="307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业绩基本要求</w:t>
            </w:r>
          </w:p>
        </w:tc>
        <w:tc>
          <w:tcPr>
            <w:tcW w:w="9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42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93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23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307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9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0" w:type="dxa"/>
            <w:bottom w:w="0" w:type="dxa"/>
            <w:right w:w="0" w:type="dxa"/>
          </w:tblCellMar>
        </w:tblPrEx>
        <w:trPr>
          <w:trHeight w:val="2390"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1"/>
              <w:ind w:left="0" w:lef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4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18"/>
                <w:szCs w:val="18"/>
                <w:highlight w:val="none"/>
                <w:lang w:val="en-US" w:eastAsia="zh-CN" w:bidi="ar"/>
              </w:rPr>
              <w:t>2022-CXYH-04</w:t>
            </w:r>
          </w:p>
        </w:tc>
        <w:tc>
          <w:tcPr>
            <w:tcW w:w="1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G0615线久治至马尔康段（K44+500-K74+500</w:t>
            </w:r>
            <w:r>
              <w:rPr>
                <w:rFonts w:hint="eastAsia" w:ascii="宋体" w:hAnsi="宋体" w:cs="宋体"/>
                <w:color w:val="auto"/>
                <w:kern w:val="0"/>
                <w:sz w:val="20"/>
                <w:szCs w:val="20"/>
                <w:highlight w:val="none"/>
                <w:lang w:val="en-US" w:eastAsia="zh-CN" w:bidi="ar"/>
              </w:rPr>
              <w:t>、</w:t>
            </w:r>
            <w:r>
              <w:rPr>
                <w:rFonts w:hint="eastAsia" w:ascii="宋体" w:hAnsi="宋体" w:eastAsia="宋体" w:cs="宋体"/>
                <w:color w:val="auto"/>
                <w:kern w:val="0"/>
                <w:sz w:val="20"/>
                <w:szCs w:val="20"/>
                <w:highlight w:val="none"/>
                <w:lang w:val="en-US" w:eastAsia="zh-CN" w:bidi="ar"/>
              </w:rPr>
              <w:t>K140+000-K224+906段</w:t>
            </w:r>
            <w:r>
              <w:rPr>
                <w:rFonts w:hint="eastAsia" w:ascii="宋体" w:hAnsi="宋体" w:cs="宋体"/>
                <w:color w:val="auto"/>
                <w:kern w:val="0"/>
                <w:sz w:val="20"/>
                <w:szCs w:val="20"/>
                <w:highlight w:val="none"/>
                <w:lang w:val="en-US" w:eastAsia="zh-CN" w:bidi="ar"/>
              </w:rPr>
              <w:t>的隔离栅</w:t>
            </w:r>
            <w:r>
              <w:rPr>
                <w:rFonts w:hint="eastAsia" w:ascii="宋体" w:hAnsi="宋体" w:eastAsia="宋体" w:cs="宋体"/>
                <w:color w:val="auto"/>
                <w:kern w:val="0"/>
                <w:sz w:val="20"/>
                <w:szCs w:val="20"/>
                <w:highlight w:val="none"/>
                <w:lang w:val="en-US" w:eastAsia="zh-CN" w:bidi="ar"/>
              </w:rPr>
              <w:t>）高速公路</w:t>
            </w:r>
          </w:p>
        </w:tc>
        <w:tc>
          <w:tcPr>
            <w:tcW w:w="23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具有政府主管部门颁布的公路工程施工总承包叁级及以上或施工劳务不分等级资质。</w:t>
            </w:r>
          </w:p>
        </w:tc>
        <w:tc>
          <w:tcPr>
            <w:tcW w:w="3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sz w:val="21"/>
                <w:szCs w:val="21"/>
                <w:highlight w:val="none"/>
              </w:rPr>
              <w:t>要求5年内</w:t>
            </w:r>
            <w:r>
              <w:rPr>
                <w:rFonts w:hint="eastAsia" w:ascii="宋体" w:hAnsi="宋体" w:eastAsia="宋体" w:cs="宋体"/>
                <w:sz w:val="21"/>
                <w:szCs w:val="21"/>
                <w:highlight w:val="none"/>
                <w:lang w:eastAsia="zh-CN"/>
              </w:rPr>
              <w:t>（</w:t>
            </w:r>
            <w:r>
              <w:rPr>
                <w:rFonts w:hint="eastAsia" w:ascii="宋体" w:hAnsi="宋体" w:eastAsia="宋体" w:cs="宋体"/>
                <w:color w:val="auto"/>
                <w:kern w:val="0"/>
                <w:sz w:val="20"/>
                <w:szCs w:val="20"/>
                <w:highlight w:val="none"/>
                <w:lang w:val="en-US" w:eastAsia="zh-CN" w:bidi="ar"/>
              </w:rPr>
              <w:t>2017年</w:t>
            </w:r>
            <w:r>
              <w:rPr>
                <w:rFonts w:hint="eastAsia" w:ascii="宋体" w:hAnsi="宋体" w:cs="宋体"/>
                <w:color w:val="auto"/>
                <w:kern w:val="0"/>
                <w:sz w:val="20"/>
                <w:szCs w:val="20"/>
                <w:highlight w:val="none"/>
                <w:lang w:val="en-US" w:eastAsia="zh-CN" w:bidi="ar"/>
              </w:rPr>
              <w:t>1</w:t>
            </w:r>
            <w:r>
              <w:rPr>
                <w:rFonts w:hint="eastAsia" w:ascii="宋体" w:hAnsi="宋体" w:eastAsia="宋体" w:cs="宋体"/>
                <w:color w:val="auto"/>
                <w:kern w:val="0"/>
                <w:sz w:val="20"/>
                <w:szCs w:val="20"/>
                <w:highlight w:val="none"/>
                <w:lang w:val="en-US" w:eastAsia="zh-CN" w:bidi="ar"/>
              </w:rPr>
              <w:t>月1日至今，以项目交工验收时间或相关完工证明材料为准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具有相同或类似的高速公路</w:t>
            </w:r>
            <w:r>
              <w:rPr>
                <w:rFonts w:hint="eastAsia" w:ascii="宋体" w:hAnsi="宋体" w:cs="宋体"/>
                <w:sz w:val="21"/>
                <w:szCs w:val="21"/>
                <w:highlight w:val="none"/>
                <w:lang w:val="en-US" w:eastAsia="zh-CN"/>
              </w:rPr>
              <w:t>交安工程施工业绩</w:t>
            </w:r>
            <w:r>
              <w:rPr>
                <w:rFonts w:hint="eastAsia" w:ascii="宋体" w:hAnsi="宋体" w:eastAsia="宋体" w:cs="宋体"/>
                <w:sz w:val="21"/>
                <w:szCs w:val="21"/>
                <w:highlight w:val="none"/>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个。</w:t>
            </w:r>
          </w:p>
        </w:tc>
        <w:tc>
          <w:tcPr>
            <w:tcW w:w="9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bl>
    <w:p>
      <w:pPr>
        <w:jc w:val="left"/>
        <w:rPr>
          <w:rStyle w:val="24"/>
          <w:rFonts w:hint="eastAsia"/>
          <w:b/>
          <w:bCs/>
          <w:color w:val="auto"/>
          <w:sz w:val="22"/>
          <w:szCs w:val="22"/>
          <w:highlight w:val="none"/>
          <w:u w:val="none"/>
          <w:lang w:val="en-US" w:eastAsia="zh-CN" w:bidi="ar"/>
        </w:rPr>
        <w:sectPr>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jc w:val="left"/>
        <w:rPr>
          <w:rStyle w:val="24"/>
          <w:rFonts w:hint="default"/>
          <w:b/>
          <w:bCs/>
          <w:color w:val="auto"/>
          <w:sz w:val="22"/>
          <w:szCs w:val="22"/>
          <w:highlight w:val="none"/>
          <w:u w:val="none"/>
          <w:lang w:val="en-US" w:eastAsia="zh-CN" w:bidi="ar"/>
        </w:rPr>
      </w:pPr>
      <w:r>
        <w:rPr>
          <w:rStyle w:val="24"/>
          <w:rFonts w:hint="eastAsia"/>
          <w:b/>
          <w:bCs/>
          <w:color w:val="auto"/>
          <w:sz w:val="22"/>
          <w:szCs w:val="22"/>
          <w:highlight w:val="none"/>
          <w:u w:val="none"/>
          <w:lang w:val="en-US" w:eastAsia="zh-CN" w:bidi="ar"/>
        </w:rPr>
        <w:t>附表三</w:t>
      </w:r>
    </w:p>
    <w:p>
      <w:pPr>
        <w:pStyle w:val="21"/>
        <w:rPr>
          <w:rFonts w:hint="eastAsia"/>
          <w:lang w:val="en-US" w:eastAsia="zh-CN"/>
        </w:rPr>
      </w:pPr>
    </w:p>
    <w:tbl>
      <w:tblPr>
        <w:tblStyle w:val="15"/>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bCs/>
                <w:color w:val="auto"/>
                <w:w w:val="100"/>
                <w:kern w:val="0"/>
                <w:sz w:val="28"/>
                <w:szCs w:val="28"/>
                <w:highlight w:val="none"/>
                <w:u w:val="none"/>
                <w:lang w:val="en-US" w:eastAsia="zh-CN" w:bidi="ar-SA"/>
              </w:rPr>
            </w:pPr>
            <w:r>
              <w:rPr>
                <w:rFonts w:hint="eastAsia" w:ascii="仿宋_GB2312" w:hAnsi="仿宋_GB2312" w:eastAsia="仿宋_GB2312" w:cs="仿宋_GB2312"/>
                <w:b/>
                <w:bCs w:val="0"/>
                <w:color w:val="auto"/>
                <w:kern w:val="10"/>
                <w:sz w:val="28"/>
                <w:szCs w:val="28"/>
                <w:highlight w:val="none"/>
                <w:u w:val="none"/>
                <w:lang w:val="en-US" w:eastAsia="zh-CN"/>
              </w:rPr>
              <w:t>G0615线久治至马尔康段高速公路交安工程</w:t>
            </w:r>
            <w:r>
              <w:rPr>
                <w:rFonts w:hint="eastAsia" w:ascii="宋体" w:hAnsi="宋体" w:eastAsia="宋体" w:cs="宋体"/>
                <w:b/>
                <w:bCs/>
                <w:color w:val="auto"/>
                <w:w w:val="100"/>
                <w:kern w:val="0"/>
                <w:sz w:val="28"/>
                <w:szCs w:val="28"/>
                <w:highlight w:val="none"/>
                <w:u w:val="none"/>
                <w:lang w:val="en-US" w:eastAsia="zh-CN" w:bidi="ar-SA"/>
              </w:rPr>
              <w:t>劳务合作项目</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仿宋_GB2312" w:hAnsi="仿宋_GB2312" w:eastAsia="仿宋_GB2312" w:cs="仿宋_GB2312"/>
                <w:b/>
                <w:bCs w:val="0"/>
                <w:color w:val="auto"/>
                <w:kern w:val="10"/>
                <w:sz w:val="28"/>
                <w:szCs w:val="28"/>
                <w:highlight w:val="none"/>
                <w:u w:val="none"/>
                <w:lang w:val="en-US" w:eastAsia="zh-CN"/>
              </w:rPr>
              <w:t>人员要求表</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项目负责人管理技术、质量相关工作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工程技术人员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负责现场测量、放线、施工管理、记录表</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内业资料及相关工作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2、如因投标人的原因(除不可抗拒因素外)更换上述主要人员，须报请招标人批准，更换人员的资质不能低于招标文件要求，自行更换主要负责人的，对投标人按每人次扣以50万元人民币违约金。</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pStyle w:val="22"/>
        <w:tabs>
          <w:tab w:val="right" w:leader="dot" w:pos="8306"/>
        </w:tabs>
        <w:jc w:val="both"/>
        <w:rPr>
          <w:rFonts w:ascii="等线" w:hAnsi="等线" w:eastAsia="等线" w:cs="等线"/>
          <w:b/>
          <w:bCs/>
          <w:color w:val="auto"/>
          <w:sz w:val="44"/>
          <w:szCs w:val="44"/>
          <w:highlight w:val="none"/>
          <w:lang w:bidi="zh-CN"/>
        </w:rPr>
      </w:pPr>
    </w:p>
    <w:p>
      <w:pPr>
        <w:pStyle w:val="22"/>
        <w:tabs>
          <w:tab w:val="right" w:leader="dot" w:pos="8306"/>
        </w:tabs>
        <w:jc w:val="both"/>
        <w:rPr>
          <w:rFonts w:ascii="等线" w:hAnsi="等线" w:eastAsia="等线" w:cs="等线"/>
          <w:b/>
          <w:bCs/>
          <w:color w:val="auto"/>
          <w:sz w:val="44"/>
          <w:szCs w:val="44"/>
          <w:highlight w:val="none"/>
          <w:lang w:bidi="zh-CN"/>
        </w:rPr>
        <w:sectPr>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rPr>
          <w:rFonts w:hint="eastAsia" w:ascii="宋体" w:hAnsi="宋体" w:eastAsia="宋体" w:cs="宋体"/>
        </w:rPr>
      </w:pPr>
      <w:r>
        <w:rPr>
          <w:rFonts w:hint="eastAsia" w:ascii="宋体" w:hAnsi="宋体" w:eastAsia="宋体" w:cs="宋体"/>
          <w:b/>
          <w:sz w:val="28"/>
          <w:szCs w:val="28"/>
        </w:rPr>
        <w:t>附表四</w:t>
      </w:r>
    </w:p>
    <w:tbl>
      <w:tblPr>
        <w:tblStyle w:val="15"/>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宋体" w:hAnsi="宋体" w:eastAsia="宋体" w:cs="宋体"/>
                <w:b/>
                <w:bCs/>
                <w:color w:val="auto"/>
                <w:sz w:val="28"/>
                <w:szCs w:val="28"/>
                <w:highlight w:val="none"/>
                <w:lang w:eastAsia="zh-CN"/>
              </w:rPr>
            </w:pPr>
            <w:r>
              <w:rPr>
                <w:rFonts w:hint="eastAsia" w:ascii="仿宋_GB2312" w:hAnsi="仿宋_GB2312" w:eastAsia="仿宋_GB2312" w:cs="仿宋_GB2312"/>
                <w:b/>
                <w:bCs w:val="0"/>
                <w:color w:val="auto"/>
                <w:kern w:val="10"/>
                <w:sz w:val="28"/>
                <w:szCs w:val="28"/>
                <w:highlight w:val="none"/>
                <w:u w:val="none"/>
                <w:lang w:val="en-US" w:eastAsia="zh-CN"/>
              </w:rPr>
              <w:t>G0615线久治至马尔康段高速公路交安工程</w:t>
            </w:r>
            <w:r>
              <w:rPr>
                <w:rFonts w:hint="eastAsia" w:ascii="宋体" w:hAnsi="宋体" w:eastAsia="宋体" w:cs="宋体"/>
                <w:b/>
                <w:bCs/>
                <w:color w:val="auto"/>
                <w:w w:val="100"/>
                <w:kern w:val="0"/>
                <w:sz w:val="28"/>
                <w:szCs w:val="28"/>
                <w:highlight w:val="none"/>
                <w:u w:val="none"/>
                <w:lang w:val="en-US" w:eastAsia="zh-CN" w:bidi="ar-SA"/>
              </w:rPr>
              <w:t>劳务合作项目</w:t>
            </w:r>
          </w:p>
          <w:p>
            <w:pPr>
              <w:keepNext w:val="0"/>
              <w:keepLines w:val="0"/>
              <w:widowControl/>
              <w:suppressLineNumbers w:val="0"/>
              <w:ind w:firstLine="0" w:firstLineChars="0"/>
              <w:jc w:val="center"/>
              <w:textAlignment w:val="auto"/>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投入设备配置表(最低要求）</w:t>
            </w:r>
          </w:p>
          <w:tbl>
            <w:tblPr>
              <w:tblStyle w:val="15"/>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1742"/>
              <w:gridCol w:w="808"/>
              <w:gridCol w:w="800"/>
              <w:gridCol w:w="900"/>
              <w:gridCol w:w="816"/>
              <w:gridCol w:w="1067"/>
              <w:gridCol w:w="767"/>
              <w:gridCol w:w="767"/>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676" w:type="dxa"/>
                  <w:vMerge w:val="restart"/>
                  <w:tcBorders>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42" w:type="dxa"/>
                  <w:vMerge w:val="restart"/>
                  <w:tcBorders>
                    <w:tl2br w:val="nil"/>
                    <w:tr2bl w:val="nil"/>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8"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00"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6" w:type="dxa"/>
                  <w:gridSpan w:val="2"/>
                  <w:tcBorders>
                    <w:tl2br w:val="nil"/>
                    <w:tr2bl w:val="nil"/>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7" w:type="dxa"/>
                  <w:vMerge w:val="restart"/>
                  <w:tcBorders>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7"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7"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676"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1742"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08"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00"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900"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6"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7"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742"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rPr>
                    <w:t>打桩机</w:t>
                  </w:r>
                </w:p>
              </w:tc>
              <w:tc>
                <w:tcPr>
                  <w:tcW w:w="80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767"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1</w:t>
                  </w:r>
                  <w:r>
                    <w:rPr>
                      <w:rFonts w:hint="eastAsia" w:ascii="宋体" w:hAnsi="宋体" w:eastAsia="宋体" w:cs="宋体"/>
                      <w:color w:val="auto"/>
                      <w:szCs w:val="22"/>
                      <w:highlight w:val="none"/>
                      <w:lang w:val="en-US" w:eastAsia="zh-CN"/>
                    </w:rPr>
                    <w:t>月后</w:t>
                  </w:r>
                </w:p>
              </w:tc>
              <w:tc>
                <w:tcPr>
                  <w:tcW w:w="85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742"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rPr>
                    <w:t>钻孔机</w:t>
                  </w:r>
                </w:p>
              </w:tc>
              <w:tc>
                <w:tcPr>
                  <w:tcW w:w="80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1742"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rPr>
                    <w:t>吊车</w:t>
                  </w:r>
                </w:p>
              </w:tc>
              <w:tc>
                <w:tcPr>
                  <w:tcW w:w="80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p>
              </w:tc>
              <w:tc>
                <w:tcPr>
                  <w:tcW w:w="7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1742"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rPr>
                    <w:t>车载式热熔釜</w:t>
                  </w:r>
                </w:p>
              </w:tc>
              <w:tc>
                <w:tcPr>
                  <w:tcW w:w="80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0.5</w:t>
                  </w:r>
                </w:p>
              </w:tc>
              <w:tc>
                <w:tcPr>
                  <w:tcW w:w="7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0.5</w:t>
                  </w: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p>
              </w:tc>
              <w:tc>
                <w:tcPr>
                  <w:tcW w:w="1742"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热熔</w:t>
                  </w:r>
                  <w:r>
                    <w:rPr>
                      <w:rFonts w:hint="eastAsia" w:ascii="宋体" w:hAnsi="宋体" w:eastAsia="宋体" w:cs="宋体"/>
                      <w:kern w:val="0"/>
                      <w:sz w:val="21"/>
                      <w:szCs w:val="21"/>
                      <w:lang w:val="en-US" w:eastAsia="zh-CN"/>
                    </w:rPr>
                    <w:t>型</w:t>
                  </w:r>
                  <w:r>
                    <w:rPr>
                      <w:rFonts w:hint="eastAsia" w:ascii="宋体" w:hAnsi="宋体" w:eastAsia="宋体" w:cs="宋体"/>
                      <w:kern w:val="0"/>
                      <w:sz w:val="21"/>
                      <w:szCs w:val="21"/>
                    </w:rPr>
                    <w:t>划线机</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0.5</w:t>
                  </w:r>
                </w:p>
              </w:tc>
              <w:tc>
                <w:tcPr>
                  <w:tcW w:w="7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0.5</w:t>
                  </w: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1742"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双组份</w:t>
                  </w:r>
                  <w:r>
                    <w:rPr>
                      <w:rFonts w:hint="eastAsia" w:ascii="宋体" w:hAnsi="宋体" w:eastAsia="宋体" w:cs="宋体"/>
                      <w:kern w:val="0"/>
                      <w:sz w:val="21"/>
                      <w:szCs w:val="21"/>
                    </w:rPr>
                    <w:t>划线机</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p>
              </w:tc>
              <w:tc>
                <w:tcPr>
                  <w:tcW w:w="1742"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底漆喷涂机</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p>
              </w:tc>
              <w:tc>
                <w:tcPr>
                  <w:tcW w:w="1742"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镀锌测厚仪</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p>
              </w:tc>
              <w:tc>
                <w:tcPr>
                  <w:tcW w:w="1742"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电焊机</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台</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4</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p>
              </w:tc>
              <w:tc>
                <w:tcPr>
                  <w:tcW w:w="1742"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发电机组</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组</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4</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keepNext w:val="0"/>
              <w:keepLines w:val="0"/>
              <w:widowControl/>
              <w:suppressLineNumbers w:val="0"/>
              <w:ind w:firstLine="0" w:firstLineChars="0"/>
              <w:jc w:val="center"/>
              <w:textAlignment w:val="auto"/>
              <w:rPr>
                <w:rFonts w:hint="eastAsia" w:ascii="宋体" w:hAnsi="宋体" w:eastAsia="宋体" w:cs="宋体"/>
                <w:b/>
                <w:sz w:val="28"/>
                <w:szCs w:val="28"/>
              </w:rPr>
            </w:pPr>
          </w:p>
        </w:tc>
      </w:tr>
    </w:tbl>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本表中的总数量为承包人中标后向发包人承诺的投入最低设备要求，并以书面形式纳入合同附件。</w:t>
      </w:r>
    </w:p>
    <w:p>
      <w:pPr>
        <w:widowControl/>
        <w:ind w:firstLine="360" w:firstLineChars="200"/>
        <w:jc w:val="left"/>
        <w:textAlignment w:val="center"/>
        <w:rPr>
          <w:rFonts w:hint="eastAsia" w:ascii="宋体" w:hAnsi="宋体" w:eastAsia="宋体" w:cs="宋体"/>
          <w:color w:val="000000"/>
          <w:kern w:val="0"/>
          <w:sz w:val="24"/>
          <w:szCs w:val="24"/>
          <w:lang w:bidi="ar"/>
        </w:rPr>
        <w:sectPr>
          <w:pgSz w:w="11911" w:h="16838"/>
          <w:pgMar w:top="1440" w:right="1800" w:bottom="1440" w:left="1800" w:header="0" w:footer="567" w:gutter="0"/>
          <w:cols w:space="720" w:num="1"/>
          <w:docGrid w:linePitch="1" w:charSpace="0"/>
        </w:sectPr>
      </w:pPr>
      <w:r>
        <w:rPr>
          <w:rFonts w:hint="eastAsia" w:ascii="宋体" w:hAnsi="宋体" w:eastAsia="宋体" w:cs="宋体"/>
          <w:b w:val="0"/>
          <w:bCs w:val="0"/>
          <w:sz w:val="18"/>
          <w:szCs w:val="18"/>
          <w:lang w:val="en-US" w:eastAsia="zh-CN"/>
        </w:rPr>
        <w:t>3、设备需具备施工能力满足实际施工需要，自有设备以购买方发票或公证机关出具的公证书为准</w:t>
      </w:r>
      <w:r>
        <w:rPr>
          <w:rFonts w:hint="eastAsia" w:ascii="宋体" w:hAnsi="宋体" w:cs="宋体"/>
          <w:b w:val="0"/>
          <w:bCs w:val="0"/>
          <w:sz w:val="18"/>
          <w:szCs w:val="18"/>
          <w:lang w:val="en-US" w:eastAsia="zh-CN"/>
        </w:rPr>
        <w:t>。</w:t>
      </w:r>
    </w:p>
    <w:p>
      <w:pPr>
        <w:pStyle w:val="22"/>
        <w:tabs>
          <w:tab w:val="right" w:leader="dot" w:pos="8306"/>
        </w:tabs>
        <w:jc w:val="both"/>
        <w:rPr>
          <w:rFonts w:ascii="等线" w:hAnsi="等线" w:eastAsia="等线" w:cs="等线"/>
          <w:b/>
          <w:bCs/>
          <w:color w:val="auto"/>
          <w:sz w:val="44"/>
          <w:szCs w:val="44"/>
          <w:highlight w:val="none"/>
          <w:lang w:bidi="zh-CN"/>
        </w:rPr>
      </w:pPr>
    </w:p>
    <w:p>
      <w:pPr>
        <w:jc w:val="left"/>
        <w:rPr>
          <w:rFonts w:hint="eastAsia"/>
          <w:lang w:eastAsia="zh-CN"/>
        </w:rPr>
      </w:pPr>
      <w:r>
        <w:rPr>
          <w:rFonts w:hint="eastAsia" w:ascii="等线" w:hAnsi="等线" w:eastAsia="等线" w:cs="等线"/>
          <w:b/>
          <w:bCs/>
          <w:color w:val="auto"/>
          <w:sz w:val="44"/>
          <w:szCs w:val="44"/>
          <w:highlight w:val="none"/>
          <w:lang w:bidi="zh-CN"/>
        </w:rPr>
        <w:br w:type="page"/>
      </w:r>
      <w:bookmarkStart w:id="0" w:name="_Toc21122_WPSOffice_Level1"/>
      <w:bookmarkStart w:id="1" w:name="_Toc12289"/>
      <w:bookmarkStart w:id="2" w:name="_Toc3099"/>
      <w:bookmarkStart w:id="3" w:name="_Toc16878"/>
      <w:bookmarkStart w:id="4" w:name="_Toc17729"/>
      <w:bookmarkStart w:id="5" w:name="_Toc29595"/>
      <w:bookmarkStart w:id="6" w:name="_Toc32235"/>
      <w:bookmarkStart w:id="7" w:name="_Toc16341"/>
      <w:bookmarkStart w:id="8" w:name="_Toc30112_WPSOffice_Level1"/>
      <w:bookmarkStart w:id="9" w:name="_Toc24429"/>
    </w:p>
    <w:tbl>
      <w:tblPr>
        <w:tblStyle w:val="16"/>
        <w:tblpPr w:leftFromText="180" w:rightFromText="180" w:vertAnchor="text" w:tblpX="11098" w:tblpY="-13197"/>
        <w:tblOverlap w:val="never"/>
        <w:tblW w:w="1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89" w:type="dxa"/>
          </w:tcPr>
          <w:p>
            <w:pPr>
              <w:keepNext w:val="0"/>
              <w:keepLines w:val="0"/>
              <w:widowControl/>
              <w:suppressLineNumbers w:val="0"/>
              <w:jc w:val="center"/>
              <w:textAlignment w:val="center"/>
              <w:rPr>
                <w:rFonts w:hint="eastAsia"/>
                <w:b/>
                <w:bCs/>
                <w:sz w:val="28"/>
                <w:szCs w:val="28"/>
                <w:vertAlign w:val="baseline"/>
                <w:lang w:val="en-US" w:eastAsia="zh-CN"/>
              </w:rPr>
            </w:pPr>
          </w:p>
        </w:tc>
      </w:tr>
      <w:bookmarkEnd w:id="0"/>
      <w:bookmarkEnd w:id="1"/>
      <w:bookmarkEnd w:id="2"/>
      <w:bookmarkEnd w:id="3"/>
      <w:bookmarkEnd w:id="4"/>
      <w:bookmarkEnd w:id="5"/>
      <w:bookmarkEnd w:id="6"/>
      <w:bookmarkEnd w:id="7"/>
      <w:bookmarkEnd w:id="8"/>
      <w:bookmarkEnd w:id="9"/>
    </w:tbl>
    <w:p>
      <w:pPr>
        <w:rPr>
          <w:rStyle w:val="24"/>
          <w:rFonts w:hint="eastAsia"/>
          <w:b w:val="0"/>
          <w:bCs/>
          <w:color w:val="auto"/>
          <w:sz w:val="16"/>
          <w:szCs w:val="16"/>
          <w:highlight w:val="none"/>
          <w:u w:val="none"/>
          <w:lang w:val="en-US" w:eastAsia="zh-CN" w:bidi="ar"/>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bEWyRg4CAAAEBAAADgAAAAAAAAABACAAAAAf&#10;AQAAZHJzL2Uyb0RvYy54bWxQSwUGAAAAAAYABgBZAQAAnwU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7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E3xKx0HAgAABwQAAA4AAAAAAAAAAQAgAAAAHgEAAGRycy9l&#10;Mm9Eb2MueG1sUEsFBgAAAAAGAAYAWQEAAJc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2FlODVkOTM5ZDM2YTdkYzgxNDk2MmUzYmE0NTAifQ=="/>
  </w:docVars>
  <w:rsids>
    <w:rsidRoot w:val="5B83040B"/>
    <w:rsid w:val="00343D48"/>
    <w:rsid w:val="009B12C4"/>
    <w:rsid w:val="01F62437"/>
    <w:rsid w:val="029F0BDF"/>
    <w:rsid w:val="02D844E6"/>
    <w:rsid w:val="02F36BB9"/>
    <w:rsid w:val="03724511"/>
    <w:rsid w:val="039A66B9"/>
    <w:rsid w:val="0409215C"/>
    <w:rsid w:val="044153DC"/>
    <w:rsid w:val="050B0EC8"/>
    <w:rsid w:val="05BC6E66"/>
    <w:rsid w:val="05EC471E"/>
    <w:rsid w:val="06972D26"/>
    <w:rsid w:val="07F660B0"/>
    <w:rsid w:val="08324929"/>
    <w:rsid w:val="08891F7D"/>
    <w:rsid w:val="08E30999"/>
    <w:rsid w:val="0913688A"/>
    <w:rsid w:val="09455B44"/>
    <w:rsid w:val="096F547B"/>
    <w:rsid w:val="09AD4AA6"/>
    <w:rsid w:val="09C100FA"/>
    <w:rsid w:val="0A5033EA"/>
    <w:rsid w:val="0A5A4B79"/>
    <w:rsid w:val="0A601AF4"/>
    <w:rsid w:val="0B0F28A9"/>
    <w:rsid w:val="0B5455A6"/>
    <w:rsid w:val="0B753032"/>
    <w:rsid w:val="0B891FE2"/>
    <w:rsid w:val="0B991271"/>
    <w:rsid w:val="0BA924DA"/>
    <w:rsid w:val="0BD27243"/>
    <w:rsid w:val="0C435020"/>
    <w:rsid w:val="0C4E22E9"/>
    <w:rsid w:val="0CCF7D76"/>
    <w:rsid w:val="0E2F2B48"/>
    <w:rsid w:val="0E7D493C"/>
    <w:rsid w:val="0F581439"/>
    <w:rsid w:val="0F6860EC"/>
    <w:rsid w:val="0F9F7060"/>
    <w:rsid w:val="0FCE6B99"/>
    <w:rsid w:val="100474B1"/>
    <w:rsid w:val="10144394"/>
    <w:rsid w:val="104E4D2B"/>
    <w:rsid w:val="109E5293"/>
    <w:rsid w:val="11D90063"/>
    <w:rsid w:val="12F60699"/>
    <w:rsid w:val="131D53E9"/>
    <w:rsid w:val="15891CCA"/>
    <w:rsid w:val="15A33A75"/>
    <w:rsid w:val="15A80B94"/>
    <w:rsid w:val="15CF4B09"/>
    <w:rsid w:val="15D45FBF"/>
    <w:rsid w:val="15D80008"/>
    <w:rsid w:val="16370C2C"/>
    <w:rsid w:val="18C95BFE"/>
    <w:rsid w:val="19501FCD"/>
    <w:rsid w:val="195A0C14"/>
    <w:rsid w:val="19BC7BD0"/>
    <w:rsid w:val="1A5C76BA"/>
    <w:rsid w:val="1ADC068B"/>
    <w:rsid w:val="1B7342A9"/>
    <w:rsid w:val="1BA112B9"/>
    <w:rsid w:val="1CCB016B"/>
    <w:rsid w:val="1CCB3389"/>
    <w:rsid w:val="1D8340F7"/>
    <w:rsid w:val="1DF37DFA"/>
    <w:rsid w:val="1E9B719D"/>
    <w:rsid w:val="1F291F3C"/>
    <w:rsid w:val="1F3A4319"/>
    <w:rsid w:val="1F3C47F4"/>
    <w:rsid w:val="1F6B4BFB"/>
    <w:rsid w:val="1F9306F4"/>
    <w:rsid w:val="20602D80"/>
    <w:rsid w:val="20A17C13"/>
    <w:rsid w:val="20C53399"/>
    <w:rsid w:val="21BE14DE"/>
    <w:rsid w:val="21C97396"/>
    <w:rsid w:val="223D66AF"/>
    <w:rsid w:val="22900340"/>
    <w:rsid w:val="236E2906"/>
    <w:rsid w:val="236F25C3"/>
    <w:rsid w:val="23A167F7"/>
    <w:rsid w:val="23AA10B0"/>
    <w:rsid w:val="241D5966"/>
    <w:rsid w:val="24224171"/>
    <w:rsid w:val="24BB1332"/>
    <w:rsid w:val="24F64294"/>
    <w:rsid w:val="24F94B95"/>
    <w:rsid w:val="25073037"/>
    <w:rsid w:val="25467BB7"/>
    <w:rsid w:val="25FF4FDC"/>
    <w:rsid w:val="26105A24"/>
    <w:rsid w:val="26CC3F25"/>
    <w:rsid w:val="27C8356C"/>
    <w:rsid w:val="289F5324"/>
    <w:rsid w:val="291551B7"/>
    <w:rsid w:val="29E01EB2"/>
    <w:rsid w:val="2A195ECB"/>
    <w:rsid w:val="2B504EDF"/>
    <w:rsid w:val="2B8C545E"/>
    <w:rsid w:val="2BA90CA6"/>
    <w:rsid w:val="2C092838"/>
    <w:rsid w:val="2C3201A6"/>
    <w:rsid w:val="2C824972"/>
    <w:rsid w:val="2CE01537"/>
    <w:rsid w:val="2D947467"/>
    <w:rsid w:val="2E331B97"/>
    <w:rsid w:val="2E740628"/>
    <w:rsid w:val="2E837660"/>
    <w:rsid w:val="2E9D083E"/>
    <w:rsid w:val="2EAA77DA"/>
    <w:rsid w:val="2EB26D35"/>
    <w:rsid w:val="2EBC3BCD"/>
    <w:rsid w:val="2EDA06D1"/>
    <w:rsid w:val="2EE66DA1"/>
    <w:rsid w:val="30075453"/>
    <w:rsid w:val="30976160"/>
    <w:rsid w:val="30CE2A07"/>
    <w:rsid w:val="31B6771F"/>
    <w:rsid w:val="31F27638"/>
    <w:rsid w:val="325C03ED"/>
    <w:rsid w:val="32741064"/>
    <w:rsid w:val="32DB03AE"/>
    <w:rsid w:val="33545079"/>
    <w:rsid w:val="339A2073"/>
    <w:rsid w:val="33E16DA0"/>
    <w:rsid w:val="342A5F28"/>
    <w:rsid w:val="34311BB5"/>
    <w:rsid w:val="34436B87"/>
    <w:rsid w:val="34607A3F"/>
    <w:rsid w:val="348B44F6"/>
    <w:rsid w:val="35553321"/>
    <w:rsid w:val="35921A02"/>
    <w:rsid w:val="35A63EE7"/>
    <w:rsid w:val="3633041E"/>
    <w:rsid w:val="36452C44"/>
    <w:rsid w:val="364E1579"/>
    <w:rsid w:val="377053F9"/>
    <w:rsid w:val="37D5352F"/>
    <w:rsid w:val="38E25BE4"/>
    <w:rsid w:val="393D02C4"/>
    <w:rsid w:val="395C1C4A"/>
    <w:rsid w:val="3A180D3E"/>
    <w:rsid w:val="3A8E7911"/>
    <w:rsid w:val="3B7F1D6B"/>
    <w:rsid w:val="3BF45A48"/>
    <w:rsid w:val="3C4E25B5"/>
    <w:rsid w:val="3C5C5D88"/>
    <w:rsid w:val="3CA06F6B"/>
    <w:rsid w:val="3DD05FB6"/>
    <w:rsid w:val="3E1C2E52"/>
    <w:rsid w:val="3E320AB0"/>
    <w:rsid w:val="3E36438D"/>
    <w:rsid w:val="3E5D5FDF"/>
    <w:rsid w:val="3E972502"/>
    <w:rsid w:val="3F026478"/>
    <w:rsid w:val="401B4839"/>
    <w:rsid w:val="405D5CCE"/>
    <w:rsid w:val="40834CCE"/>
    <w:rsid w:val="415D7AEB"/>
    <w:rsid w:val="416309A2"/>
    <w:rsid w:val="4205452B"/>
    <w:rsid w:val="422873DB"/>
    <w:rsid w:val="4304594A"/>
    <w:rsid w:val="43C05F1E"/>
    <w:rsid w:val="43FE1B06"/>
    <w:rsid w:val="44C71CED"/>
    <w:rsid w:val="459C0B02"/>
    <w:rsid w:val="45E511AF"/>
    <w:rsid w:val="46113505"/>
    <w:rsid w:val="465D008B"/>
    <w:rsid w:val="46C81B47"/>
    <w:rsid w:val="46F456A7"/>
    <w:rsid w:val="46FF3BA9"/>
    <w:rsid w:val="47433D54"/>
    <w:rsid w:val="47CA7CD2"/>
    <w:rsid w:val="47FB114A"/>
    <w:rsid w:val="49E51AEA"/>
    <w:rsid w:val="49EB1918"/>
    <w:rsid w:val="49F95EBE"/>
    <w:rsid w:val="4A462E88"/>
    <w:rsid w:val="4A844544"/>
    <w:rsid w:val="4ADE3AC3"/>
    <w:rsid w:val="4B7B703E"/>
    <w:rsid w:val="4BAD7629"/>
    <w:rsid w:val="4C3D794C"/>
    <w:rsid w:val="4D285129"/>
    <w:rsid w:val="4D366E35"/>
    <w:rsid w:val="4DB12F74"/>
    <w:rsid w:val="4E133190"/>
    <w:rsid w:val="4E5B27FF"/>
    <w:rsid w:val="4ECA7F19"/>
    <w:rsid w:val="4F325986"/>
    <w:rsid w:val="4F40027A"/>
    <w:rsid w:val="4FDA01BE"/>
    <w:rsid w:val="50E45A49"/>
    <w:rsid w:val="50FA206F"/>
    <w:rsid w:val="516D409C"/>
    <w:rsid w:val="5175120E"/>
    <w:rsid w:val="51916A7A"/>
    <w:rsid w:val="51F72BF9"/>
    <w:rsid w:val="521E0D27"/>
    <w:rsid w:val="52637D61"/>
    <w:rsid w:val="52E31AA5"/>
    <w:rsid w:val="53DF10F7"/>
    <w:rsid w:val="54427B77"/>
    <w:rsid w:val="54A7540F"/>
    <w:rsid w:val="54D47567"/>
    <w:rsid w:val="557E7D89"/>
    <w:rsid w:val="557F74C3"/>
    <w:rsid w:val="55F821DF"/>
    <w:rsid w:val="56D436DF"/>
    <w:rsid w:val="56E2375B"/>
    <w:rsid w:val="57365758"/>
    <w:rsid w:val="573A64ED"/>
    <w:rsid w:val="57B11C8D"/>
    <w:rsid w:val="58F93E01"/>
    <w:rsid w:val="590D63E7"/>
    <w:rsid w:val="590F09AC"/>
    <w:rsid w:val="5A131428"/>
    <w:rsid w:val="5A971F2E"/>
    <w:rsid w:val="5AAA35BF"/>
    <w:rsid w:val="5ABE45A5"/>
    <w:rsid w:val="5AF47196"/>
    <w:rsid w:val="5B83040B"/>
    <w:rsid w:val="5BB800C6"/>
    <w:rsid w:val="5C577DF2"/>
    <w:rsid w:val="5CAC5023"/>
    <w:rsid w:val="5CD07BF9"/>
    <w:rsid w:val="5D2C7E85"/>
    <w:rsid w:val="5DD5795B"/>
    <w:rsid w:val="5DED4ECE"/>
    <w:rsid w:val="5E0B4087"/>
    <w:rsid w:val="5E8D0E00"/>
    <w:rsid w:val="5FBF192C"/>
    <w:rsid w:val="5FD230CB"/>
    <w:rsid w:val="60901A89"/>
    <w:rsid w:val="609D42E0"/>
    <w:rsid w:val="60C85161"/>
    <w:rsid w:val="61D230CA"/>
    <w:rsid w:val="61DD1F8D"/>
    <w:rsid w:val="622904E0"/>
    <w:rsid w:val="62492337"/>
    <w:rsid w:val="626E0FDE"/>
    <w:rsid w:val="62F138FF"/>
    <w:rsid w:val="632633EF"/>
    <w:rsid w:val="633B553C"/>
    <w:rsid w:val="63452A49"/>
    <w:rsid w:val="6355667B"/>
    <w:rsid w:val="63AD6DFA"/>
    <w:rsid w:val="640356F9"/>
    <w:rsid w:val="64247493"/>
    <w:rsid w:val="6470224E"/>
    <w:rsid w:val="64DB7FF2"/>
    <w:rsid w:val="65193E6D"/>
    <w:rsid w:val="652074A8"/>
    <w:rsid w:val="657A7C68"/>
    <w:rsid w:val="65C238A4"/>
    <w:rsid w:val="65F03ED9"/>
    <w:rsid w:val="666939E4"/>
    <w:rsid w:val="66814499"/>
    <w:rsid w:val="66C15E68"/>
    <w:rsid w:val="66FF0490"/>
    <w:rsid w:val="670E41DA"/>
    <w:rsid w:val="6715699B"/>
    <w:rsid w:val="67181E00"/>
    <w:rsid w:val="672F5588"/>
    <w:rsid w:val="67C25A43"/>
    <w:rsid w:val="67FB11C8"/>
    <w:rsid w:val="68501E37"/>
    <w:rsid w:val="697D0D08"/>
    <w:rsid w:val="697F0B59"/>
    <w:rsid w:val="69845157"/>
    <w:rsid w:val="699830D3"/>
    <w:rsid w:val="69C72B32"/>
    <w:rsid w:val="69F0105B"/>
    <w:rsid w:val="6A256381"/>
    <w:rsid w:val="6AAE40FB"/>
    <w:rsid w:val="6B6B072C"/>
    <w:rsid w:val="6BFA5ECE"/>
    <w:rsid w:val="6C1877CE"/>
    <w:rsid w:val="6C71494C"/>
    <w:rsid w:val="6CAF4FEF"/>
    <w:rsid w:val="6CF12BBF"/>
    <w:rsid w:val="6D62087C"/>
    <w:rsid w:val="6D6324FB"/>
    <w:rsid w:val="6DCC1519"/>
    <w:rsid w:val="6E5E60C9"/>
    <w:rsid w:val="6EFC1D3A"/>
    <w:rsid w:val="6F1F0010"/>
    <w:rsid w:val="6F7E5E46"/>
    <w:rsid w:val="6FEE18C9"/>
    <w:rsid w:val="701A23EA"/>
    <w:rsid w:val="7156685C"/>
    <w:rsid w:val="71870602"/>
    <w:rsid w:val="71C179F2"/>
    <w:rsid w:val="71FE4C17"/>
    <w:rsid w:val="726B38D2"/>
    <w:rsid w:val="72705681"/>
    <w:rsid w:val="72E22B87"/>
    <w:rsid w:val="73012309"/>
    <w:rsid w:val="73B9714D"/>
    <w:rsid w:val="73E3796C"/>
    <w:rsid w:val="74291F81"/>
    <w:rsid w:val="743D65AD"/>
    <w:rsid w:val="748A24B9"/>
    <w:rsid w:val="748E6270"/>
    <w:rsid w:val="74AF78D9"/>
    <w:rsid w:val="75211D87"/>
    <w:rsid w:val="75443094"/>
    <w:rsid w:val="75FA05EA"/>
    <w:rsid w:val="76F9201E"/>
    <w:rsid w:val="77387271"/>
    <w:rsid w:val="778618BA"/>
    <w:rsid w:val="77A64A70"/>
    <w:rsid w:val="7A5658A3"/>
    <w:rsid w:val="7BD859F4"/>
    <w:rsid w:val="7C504B7D"/>
    <w:rsid w:val="7C933E96"/>
    <w:rsid w:val="7CF73115"/>
    <w:rsid w:val="7CF855C3"/>
    <w:rsid w:val="7D34255F"/>
    <w:rsid w:val="7E1D3D74"/>
    <w:rsid w:val="7E4A4344"/>
    <w:rsid w:val="7EB05EDC"/>
    <w:rsid w:val="7ED67EF7"/>
    <w:rsid w:val="7EE27AD3"/>
    <w:rsid w:val="7FD0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10">
    <w:name w:val="Normal Indent"/>
    <w:basedOn w:val="1"/>
    <w:next w:val="1"/>
    <w:qFormat/>
    <w:uiPriority w:val="0"/>
    <w:pPr>
      <w:ind w:firstLine="420"/>
    </w:pPr>
  </w:style>
  <w:style w:type="paragraph" w:styleId="11">
    <w:name w:val="Plain Text"/>
    <w:basedOn w:val="1"/>
    <w:qFormat/>
    <w:uiPriority w:val="0"/>
    <w:rPr>
      <w:rFonts w:ascii="宋体" w:hAnsi="Courier New"/>
      <w:szCs w:val="21"/>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unhideWhenUsed/>
    <w:qFormat/>
    <w:uiPriority w:val="99"/>
    <w:rPr>
      <w:color w:val="800080"/>
      <w:u w:val="single"/>
    </w:rPr>
  </w:style>
  <w:style w:type="character" w:styleId="20">
    <w:name w:val="Hyperlink"/>
    <w:basedOn w:val="17"/>
    <w:qFormat/>
    <w:uiPriority w:val="0"/>
    <w:rPr>
      <w:color w:val="0000FF"/>
      <w:u w:val="single"/>
    </w:rPr>
  </w:style>
  <w:style w:type="paragraph" w:customStyle="1" w:styleId="21">
    <w:name w:val="正文2"/>
    <w:basedOn w:val="1"/>
    <w:next w:val="1"/>
    <w:qFormat/>
    <w:uiPriority w:val="0"/>
    <w:pPr>
      <w:spacing w:line="240" w:lineRule="auto"/>
      <w:ind w:firstLine="570" w:firstLineChars="0"/>
    </w:pPr>
    <w:rPr>
      <w:rFonts w:ascii="仿宋" w:hAnsi="仿宋" w:eastAsia="仿宋"/>
      <w:kern w:val="0"/>
      <w:sz w:val="20"/>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p0"/>
    <w:basedOn w:val="1"/>
    <w:qFormat/>
    <w:uiPriority w:val="99"/>
    <w:pPr>
      <w:widowControl/>
      <w:jc w:val="left"/>
    </w:pPr>
    <w:rPr>
      <w:rFonts w:cs="宋体"/>
      <w:kern w:val="0"/>
      <w:szCs w:val="21"/>
    </w:rPr>
  </w:style>
  <w:style w:type="character" w:customStyle="1" w:styleId="24">
    <w:name w:val="font11"/>
    <w:basedOn w:val="17"/>
    <w:qFormat/>
    <w:uiPriority w:val="0"/>
    <w:rPr>
      <w:rFonts w:hint="eastAsia" w:ascii="宋体" w:hAnsi="宋体" w:eastAsia="宋体" w:cs="宋体"/>
      <w:color w:val="000000"/>
      <w:sz w:val="18"/>
      <w:szCs w:val="18"/>
      <w:u w:val="none"/>
    </w:rPr>
  </w:style>
  <w:style w:type="paragraph" w:customStyle="1" w:styleId="25">
    <w:name w:val="Table Paragraph"/>
    <w:basedOn w:val="1"/>
    <w:qFormat/>
    <w:uiPriority w:val="1"/>
    <w:rPr>
      <w:rFonts w:ascii="宋体" w:hAnsi="宋体" w:cs="宋体"/>
      <w:lang w:val="zh-CN" w:bidi="zh-CN"/>
    </w:rPr>
  </w:style>
  <w:style w:type="paragraph" w:customStyle="1" w:styleId="26">
    <w:name w:val="列出段落1"/>
    <w:basedOn w:val="1"/>
    <w:qFormat/>
    <w:uiPriority w:val="0"/>
    <w:pPr>
      <w:ind w:firstLine="420" w:firstLineChars="200"/>
    </w:pPr>
  </w:style>
  <w:style w:type="paragraph" w:customStyle="1" w:styleId="27">
    <w:name w:val="List Paragraph"/>
    <w:basedOn w:val="1"/>
    <w:qFormat/>
    <w:uiPriority w:val="0"/>
    <w:pPr>
      <w:ind w:firstLine="420" w:firstLineChars="200"/>
    </w:pPr>
    <w:rPr>
      <w:szCs w:val="20"/>
    </w:rPr>
  </w:style>
  <w:style w:type="paragraph" w:customStyle="1" w:styleId="28">
    <w:name w:val="文中正文"/>
    <w:basedOn w:val="1"/>
    <w:qFormat/>
    <w:uiPriority w:val="99"/>
    <w:pPr>
      <w:ind w:firstLine="640" w:firstLineChars="200"/>
    </w:pPr>
    <w:rPr>
      <w:rFonts w:eastAsia="方正楷体简体"/>
      <w:bCs/>
      <w:spacing w:val="20"/>
      <w:sz w:val="28"/>
      <w:szCs w:val="24"/>
    </w:rPr>
  </w:style>
  <w:style w:type="paragraph" w:customStyle="1" w:styleId="29">
    <w:name w:val="大标题"/>
    <w:basedOn w:val="1"/>
    <w:qFormat/>
    <w:uiPriority w:val="99"/>
    <w:pPr>
      <w:spacing w:beforeLines="100" w:afterLines="50"/>
      <w:jc w:val="center"/>
    </w:pPr>
    <w:rPr>
      <w:rFonts w:eastAsia="方正魏碑简体"/>
      <w:bCs/>
      <w:spacing w:val="20"/>
      <w:sz w:val="72"/>
      <w:szCs w:val="24"/>
    </w:rPr>
  </w:style>
  <w:style w:type="character" w:customStyle="1" w:styleId="30">
    <w:name w:val="font71"/>
    <w:basedOn w:val="17"/>
    <w:qFormat/>
    <w:uiPriority w:val="0"/>
    <w:rPr>
      <w:rFonts w:hint="eastAsia" w:ascii="宋体" w:hAnsi="宋体" w:eastAsia="宋体" w:cs="宋体"/>
      <w:b/>
      <w:color w:val="000000"/>
      <w:sz w:val="32"/>
      <w:szCs w:val="32"/>
      <w:u w:val="none"/>
    </w:rPr>
  </w:style>
  <w:style w:type="paragraph" w:customStyle="1" w:styleId="31">
    <w:name w:val="Body Text First Indent 2"/>
    <w:basedOn w:val="32"/>
    <w:qFormat/>
    <w:uiPriority w:val="0"/>
    <w:pPr>
      <w:ind w:firstLine="420" w:firstLineChars="200"/>
    </w:pPr>
    <w:rPr>
      <w:kern w:val="2"/>
      <w:sz w:val="21"/>
      <w:szCs w:val="24"/>
    </w:rPr>
  </w:style>
  <w:style w:type="paragraph" w:customStyle="1" w:styleId="32">
    <w:name w:val="Body Text Indent"/>
    <w:basedOn w:val="1"/>
    <w:qFormat/>
    <w:uiPriority w:val="0"/>
    <w:pPr>
      <w:spacing w:after="120" w:afterLines="0"/>
      <w:ind w:left="420" w:leftChars="200"/>
    </w:pPr>
    <w:rPr>
      <w:kern w:val="2"/>
      <w:sz w:val="21"/>
      <w:szCs w:val="24"/>
    </w:rPr>
  </w:style>
  <w:style w:type="paragraph" w:customStyle="1" w:styleId="33">
    <w:name w:val="Plain Text"/>
    <w:basedOn w:val="1"/>
    <w:qFormat/>
    <w:uiPriority w:val="0"/>
    <w:rPr>
      <w:rFonts w:ascii="宋体" w:hAnsi="Courier New" w:eastAsia="宋体" w:cs="Courier New"/>
      <w:kern w:val="2"/>
      <w:sz w:val="21"/>
      <w:szCs w:val="21"/>
      <w:lang w:val="en-US" w:eastAsia="zh-CN"/>
    </w:rPr>
  </w:style>
  <w:style w:type="paragraph" w:customStyle="1" w:styleId="34">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1094</Words>
  <Characters>1256</Characters>
  <Lines>0</Lines>
  <Paragraphs>0</Paragraphs>
  <TotalTime>1</TotalTime>
  <ScaleCrop>false</ScaleCrop>
  <LinksUpToDate>false</LinksUpToDate>
  <CharactersWithSpaces>1260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2020-05-09T09:27:00Z</dcterms:created>
  <dc:creator>糊涂</dc:creator>
  <cp:lastModifiedBy>蓝宝石</cp:lastModifiedBy>
  <cp:lastPrinted>2021-05-10T06:32:00Z</cp:lastPrinted>
  <dcterms:modified xsi:type="dcterms:W3CDTF">2022-06-02T06:38:51Z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6C325BC5D4C84953AA8775E1A77186B5</vt:lpwstr>
  </property>
  <property fmtid="{D5CDD505-2E9C-101B-9397-08002B2CF9AE}" pid="4" name="KSOSaveFontToCloudKey">
    <vt:lpwstr>274278490_btnclosed</vt:lpwstr>
  </property>
</Properties>
</file>