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/>
        <w:outlineLvl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附表一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G5京昆高速广元至绵阳段扩容工程施工总承包C1合同段边坡防护工程劳务合作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工程段划分、工程规模、工期统计表</w:t>
      </w:r>
    </w:p>
    <w:tbl>
      <w:tblPr>
        <w:tblStyle w:val="4"/>
        <w:tblW w:w="138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1293"/>
        <w:gridCol w:w="2129"/>
        <w:gridCol w:w="3039"/>
        <w:gridCol w:w="2938"/>
        <w:gridCol w:w="1128"/>
        <w:gridCol w:w="24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段</w:t>
            </w:r>
          </w:p>
        </w:tc>
        <w:tc>
          <w:tcPr>
            <w:tcW w:w="21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服务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内容</w:t>
            </w:r>
          </w:p>
        </w:tc>
        <w:tc>
          <w:tcPr>
            <w:tcW w:w="3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桩号</w:t>
            </w:r>
          </w:p>
        </w:tc>
        <w:tc>
          <w:tcPr>
            <w:tcW w:w="2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 w:bidi="ar"/>
              </w:rPr>
              <w:t>项目经理部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工期</w:t>
            </w:r>
          </w:p>
        </w:tc>
        <w:tc>
          <w:tcPr>
            <w:tcW w:w="24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93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LH-1</w:t>
            </w:r>
          </w:p>
        </w:tc>
        <w:tc>
          <w:tcPr>
            <w:tcW w:w="212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+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00～K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73+755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段范围内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边坡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绿化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防护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工程</w:t>
            </w:r>
          </w:p>
        </w:tc>
        <w:tc>
          <w:tcPr>
            <w:tcW w:w="303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+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00～K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73+755</w:t>
            </w:r>
          </w:p>
        </w:tc>
        <w:tc>
          <w:tcPr>
            <w:tcW w:w="293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LJ4、LJ5、LJ6、LJ7-1、LJ7-2、LJ8、LJ9</w:t>
            </w:r>
          </w:p>
        </w:tc>
        <w:tc>
          <w:tcPr>
            <w:tcW w:w="112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12个月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LJ5、LJ6、LJ7-1、LJ8、LJ9标段中标人与各项目经理部签订劳务合作合同；LJ4、LJ7-2两个综合分包标段中标人与总包部签订合同。</w:t>
            </w:r>
          </w:p>
        </w:tc>
      </w:tr>
    </w:tbl>
    <w:p>
      <w:pPr>
        <w:rPr>
          <w:rFonts w:hint="eastAsia" w:eastAsia="宋体"/>
          <w:lang w:val="en-US" w:eastAsia="zh-CN"/>
        </w:rPr>
        <w:sectPr>
          <w:footerReference r:id="rId3" w:type="default"/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  <w:r>
        <w:rPr>
          <w:rFonts w:hint="eastAsia"/>
          <w:lang w:val="en-US" w:eastAsia="zh-CN"/>
        </w:rPr>
        <w:t xml:space="preserve"> </w:t>
      </w:r>
    </w:p>
    <w:p>
      <w:pPr>
        <w:pStyle w:val="7"/>
        <w:ind w:firstLine="0"/>
        <w:jc w:val="left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二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G5京昆高速广元至绵阳段扩容工程施工总承包C1合同段边坡防护工程</w:t>
      </w:r>
      <w:r>
        <w:rPr>
          <w:rFonts w:hint="eastAsia" w:ascii="Times New Roman" w:hAnsi="Times New Roman" w:eastAsia="宋体" w:cs="仿宋"/>
          <w:b/>
          <w:bCs/>
          <w:color w:val="auto"/>
          <w:sz w:val="32"/>
          <w:szCs w:val="32"/>
          <w:highlight w:val="none"/>
          <w:lang w:val="en-US" w:eastAsia="zh-CN"/>
        </w:rPr>
        <w:t>劳务合作</w:t>
      </w:r>
    </w:p>
    <w:p>
      <w:pPr>
        <w:spacing w:line="360" w:lineRule="auto"/>
        <w:jc w:val="center"/>
        <w:rPr>
          <w:rFonts w:hint="eastAsia" w:ascii="Times New Roman" w:hAnsi="Times New Roman" w:eastAsia="宋体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仿宋"/>
          <w:b/>
          <w:bCs/>
          <w:color w:val="auto"/>
          <w:sz w:val="32"/>
          <w:szCs w:val="32"/>
          <w:highlight w:val="none"/>
          <w:lang w:val="en-US" w:eastAsia="zh-CN"/>
        </w:rPr>
        <w:t>施工企业资质等级要求、业绩基本要求</w:t>
      </w:r>
    </w:p>
    <w:tbl>
      <w:tblPr>
        <w:tblStyle w:val="4"/>
        <w:tblW w:w="42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177"/>
        <w:gridCol w:w="3729"/>
        <w:gridCol w:w="413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exact"/>
          <w:jc w:val="center"/>
        </w:trPr>
        <w:tc>
          <w:tcPr>
            <w:tcW w:w="491" w:type="pct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9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分段名称</w:t>
            </w:r>
          </w:p>
        </w:tc>
        <w:tc>
          <w:tcPr>
            <w:tcW w:w="15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施工企业资质等级要求</w:t>
            </w:r>
          </w:p>
        </w:tc>
        <w:tc>
          <w:tcPr>
            <w:tcW w:w="17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业绩基本要求</w:t>
            </w:r>
          </w:p>
        </w:tc>
        <w:tc>
          <w:tcPr>
            <w:tcW w:w="699" w:type="pct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  <w:jc w:val="center"/>
        </w:trPr>
        <w:tc>
          <w:tcPr>
            <w:tcW w:w="491" w:type="pct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LH-1</w:t>
            </w:r>
          </w:p>
        </w:tc>
        <w:tc>
          <w:tcPr>
            <w:tcW w:w="15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具有施工劳务资质或公路工程施工总承包三级及以上等级资质</w:t>
            </w:r>
          </w:p>
        </w:tc>
        <w:tc>
          <w:tcPr>
            <w:tcW w:w="17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近五年内（自2016年1月1日起至今）具有1个类似高速公路边坡绿化防护施工业绩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以提供的合同协议书为准</w:t>
            </w:r>
          </w:p>
        </w:tc>
      </w:tr>
    </w:tbl>
    <w:p>
      <w:pPr>
        <w:pStyle w:val="7"/>
        <w:ind w:firstLine="0"/>
        <w:jc w:val="left"/>
        <w:outlineLvl w:val="2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三</w:t>
      </w:r>
    </w:p>
    <w:tbl>
      <w:tblPr>
        <w:tblStyle w:val="4"/>
        <w:tblpPr w:leftFromText="180" w:rightFromText="180" w:vertAnchor="text" w:horzAnchor="page" w:tblpX="1194" w:tblpY="118"/>
        <w:tblOverlap w:val="never"/>
        <w:tblW w:w="140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2417"/>
        <w:gridCol w:w="5231"/>
        <w:gridCol w:w="1410"/>
        <w:gridCol w:w="4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044" w:type="dxa"/>
            <w:gridSpan w:val="5"/>
            <w:tcBorders>
              <w:bottom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G5京昆高速广元至绵阳段扩容工程施工总承包C1合同段边坡防护工程</w:t>
            </w:r>
            <w:r>
              <w:rPr>
                <w:rFonts w:hint="eastAsia" w:ascii="Times New Roman" w:hAnsi="Times New Roman" w:eastAsia="宋体" w:cs="仿宋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劳务合作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b/>
                <w:bCs/>
                <w:color w:val="auto"/>
                <w:sz w:val="32"/>
                <w:szCs w:val="32"/>
                <w:highlight w:val="none"/>
              </w:rPr>
              <w:t>拟投</w:t>
            </w:r>
            <w:r>
              <w:rPr>
                <w:rFonts w:ascii="宋体" w:hAnsi="宋体" w:cs="宋体"/>
                <w:b/>
                <w:sz w:val="28"/>
                <w:szCs w:val="28"/>
              </w:rPr>
              <w:t>入人员明细表（最低要求）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工 种</w:t>
            </w:r>
          </w:p>
        </w:tc>
        <w:tc>
          <w:tcPr>
            <w:tcW w:w="52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1" w:firstLineChars="100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工作任务</w:t>
            </w: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人数</w:t>
            </w:r>
          </w:p>
        </w:tc>
        <w:tc>
          <w:tcPr>
            <w:tcW w:w="4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1" w:firstLineChars="100"/>
              <w:jc w:val="center"/>
              <w:textAlignment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项目负责人</w:t>
            </w:r>
          </w:p>
        </w:tc>
        <w:tc>
          <w:tcPr>
            <w:tcW w:w="52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牵头负责项目总体工作</w:t>
            </w: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4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项目技术负责人</w:t>
            </w:r>
          </w:p>
        </w:tc>
        <w:tc>
          <w:tcPr>
            <w:tcW w:w="52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协助项目负责人负责项目进度、质量工作</w:t>
            </w: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4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2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技术员</w:t>
            </w:r>
          </w:p>
        </w:tc>
        <w:tc>
          <w:tcPr>
            <w:tcW w:w="52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协助项目技术负责人负责项目进度、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资料、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质量工作</w:t>
            </w: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安全员</w:t>
            </w:r>
          </w:p>
        </w:tc>
        <w:tc>
          <w:tcPr>
            <w:tcW w:w="52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协助项目负责人负责安全管理工作</w:t>
            </w:r>
          </w:p>
        </w:tc>
        <w:tc>
          <w:tcPr>
            <w:tcW w:w="14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41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具有主管部门颁发的安全员C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类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044" w:type="dxa"/>
            <w:gridSpan w:val="5"/>
            <w:tcBorders>
              <w:top w:val="single" w:color="auto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78" w:leftChars="85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 xml:space="preserve">1、本表为主要人员的最低要求，投标人应根据施工需要或招标人的要求增加相关专业技术人员。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78" w:leftChars="85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78" w:leftChars="85" w:firstLine="0" w:firstLineChars="0"/>
              <w:jc w:val="left"/>
              <w:textAlignment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ar"/>
              </w:rPr>
              <w:t>3、相关管理人员及技术人员必须在岗，有特殊情况离岗必须向项目部请假并得到批准。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color w:val="auto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pStyle w:val="7"/>
        <w:ind w:left="0" w:leftChars="0" w:firstLine="0" w:firstLineChars="0"/>
        <w:rPr>
          <w:rFonts w:hint="eastAsia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四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cs="仿宋"/>
          <w:b/>
          <w:bCs/>
          <w:color w:val="auto"/>
          <w:sz w:val="32"/>
          <w:szCs w:val="32"/>
          <w:highlight w:val="none"/>
          <w:lang w:val="en-US" w:eastAsia="zh-CN"/>
        </w:rPr>
        <w:t>G5京昆高速广元至绵阳段扩容工程施工总承包C1合同段边坡防护工程</w:t>
      </w:r>
      <w:r>
        <w:rPr>
          <w:rFonts w:hint="eastAsia" w:ascii="Times New Roman" w:hAnsi="Times New Roman" w:eastAsia="宋体" w:cs="仿宋"/>
          <w:b/>
          <w:bCs/>
          <w:color w:val="auto"/>
          <w:sz w:val="32"/>
          <w:szCs w:val="32"/>
          <w:highlight w:val="none"/>
          <w:lang w:val="en-US" w:eastAsia="zh-CN"/>
        </w:rPr>
        <w:t>劳务合作</w:t>
      </w:r>
    </w:p>
    <w:p>
      <w:pPr>
        <w:spacing w:line="360" w:lineRule="auto"/>
        <w:jc w:val="center"/>
        <w:rPr>
          <w:rFonts w:hint="eastAsia" w:ascii="Times New Roman" w:hAnsi="Times New Roman" w:eastAsia="宋体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仿宋"/>
          <w:b/>
          <w:bCs/>
          <w:color w:val="auto"/>
          <w:sz w:val="32"/>
          <w:szCs w:val="32"/>
          <w:highlight w:val="none"/>
          <w:lang w:val="en-US" w:eastAsia="zh-CN"/>
        </w:rPr>
        <w:t>拟投入人员配置表(最低要求）</w:t>
      </w:r>
    </w:p>
    <w:tbl>
      <w:tblPr>
        <w:tblStyle w:val="4"/>
        <w:tblpPr w:leftFromText="180" w:rightFromText="180" w:vertAnchor="text" w:horzAnchor="page" w:tblpX="1981" w:tblpY="115"/>
        <w:tblOverlap w:val="never"/>
        <w:tblW w:w="133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980"/>
        <w:gridCol w:w="1444"/>
        <w:gridCol w:w="1112"/>
        <w:gridCol w:w="1237"/>
        <w:gridCol w:w="1146"/>
        <w:gridCol w:w="1360"/>
        <w:gridCol w:w="994"/>
        <w:gridCol w:w="1711"/>
        <w:gridCol w:w="1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机械设备名称</w:t>
            </w:r>
          </w:p>
        </w:tc>
        <w:tc>
          <w:tcPr>
            <w:tcW w:w="144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规格型号</w:t>
            </w:r>
          </w:p>
        </w:tc>
        <w:tc>
          <w:tcPr>
            <w:tcW w:w="111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单位</w:t>
            </w:r>
          </w:p>
        </w:tc>
        <w:tc>
          <w:tcPr>
            <w:tcW w:w="23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基本要求</w:t>
            </w:r>
          </w:p>
        </w:tc>
        <w:tc>
          <w:tcPr>
            <w:tcW w:w="13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每增加一台自有设备加分值</w:t>
            </w:r>
          </w:p>
        </w:tc>
        <w:tc>
          <w:tcPr>
            <w:tcW w:w="99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加分上限</w:t>
            </w:r>
          </w:p>
        </w:tc>
        <w:tc>
          <w:tcPr>
            <w:tcW w:w="171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出厂日期</w:t>
            </w:r>
          </w:p>
        </w:tc>
        <w:tc>
          <w:tcPr>
            <w:tcW w:w="151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总数量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自有设备</w:t>
            </w:r>
          </w:p>
        </w:tc>
        <w:tc>
          <w:tcPr>
            <w:tcW w:w="13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客土喷播机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2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0.6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年1月后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自有设备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sz w:val="24"/>
                <w:szCs w:val="24"/>
              </w:rPr>
              <w:t>提供购买发票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复印件。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粉碎机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2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洒水车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不小于10m³</w:t>
            </w: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辆</w:t>
            </w:r>
          </w:p>
        </w:tc>
        <w:tc>
          <w:tcPr>
            <w:tcW w:w="12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0.9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挖掘机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不小于150型</w:t>
            </w: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2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0.5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1.5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运输车辆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2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0.3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0.6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装载机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12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5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pStyle w:val="7"/>
        <w:ind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7"/>
        <w:ind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18"/>
          <w:szCs w:val="18"/>
          <w:highlight w:val="none"/>
        </w:rPr>
      </w:pPr>
    </w:p>
    <w:p>
      <w:pPr>
        <w:pStyle w:val="7"/>
        <w:ind w:left="0" w:leftChars="0" w:firstLine="0" w:firstLine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2、本表中的总数量为承包人中标后向发包人承诺的投入最低设备要求，并以书面形式纳入合同附件。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3、所有设备购买年限均应在5年以内（发票时间201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年1月1日至今）。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3" w:firstLineChars="400"/>
        <w:rPr>
          <w:rFonts w:hint="eastAsia"/>
          <w:sz w:val="21"/>
          <w:szCs w:val="21"/>
          <w:lang w:val="en-US" w:eastAsia="zh-CN"/>
        </w:rPr>
        <w:sectPr>
          <w:footerReference r:id="rId4" w:type="default"/>
          <w:pgSz w:w="16838" w:h="11911" w:orient="landscape"/>
          <w:pgMar w:top="1100" w:right="1599" w:bottom="1179" w:left="1298" w:header="0" w:footer="567" w:gutter="0"/>
          <w:cols w:space="720" w:num="1"/>
          <w:rtlGutter w:val="0"/>
          <w:docGrid w:linePitch="1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自有设备需提供购买发票,投标人需保证发票真实有效，若投标人提供的发票网上查验为虚假发票，作废标处理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spacing w:line="14" w:lineRule="auto"/>
      <w:rPr>
        <w:rFonts w:ascii="宋体" w:hAnsi="宋体" w:cs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spacing w:line="14" w:lineRule="auto"/>
      <w:rPr>
        <w:rFonts w:ascii="宋体" w:hAnsi="宋体" w:cs="宋体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058FF"/>
    <w:rsid w:val="2EA058FF"/>
    <w:rsid w:val="3E156599"/>
    <w:rsid w:val="7309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customStyle="1" w:styleId="7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customStyle="1" w:styleId="8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3538</Words>
  <Characters>3995</Characters>
  <Lines>0</Lines>
  <Paragraphs>0</Paragraphs>
  <TotalTime>4</TotalTime>
  <ScaleCrop>false</ScaleCrop>
  <LinksUpToDate>false</LinksUpToDate>
  <CharactersWithSpaces>4110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2022-06-01T08:41:00Z</dcterms:created>
  <dc:creator>HP</dc:creator>
  <cp:lastModifiedBy>Sensual</cp:lastModifiedBy>
  <dcterms:modified xsi:type="dcterms:W3CDTF">2022-06-01T09:13:19Z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7BE8DC59A26A428EA98842B2D08C5A69</vt:lpwstr>
  </property>
</Properties>
</file>