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bookmarkStart w:id="4" w:name="_GoBack"/>
      <w:bookmarkEnd w:id="4"/>
      <w:bookmarkStart w:id="0" w:name="_Toc3161_WPSOffice_Level1"/>
      <w:bookmarkStart w:id="1" w:name="_Toc27409_WPSOffice_Level1"/>
      <w:r>
        <w:rPr>
          <w:rFonts w:hint="eastAsia" w:ascii="宋体" w:hAnsi="宋体" w:cs="宋体"/>
          <w:b/>
          <w:sz w:val="28"/>
          <w:szCs w:val="28"/>
        </w:rPr>
        <w:t>附表一</w:t>
      </w:r>
    </w:p>
    <w:p>
      <w:pPr>
        <w:tabs>
          <w:tab w:val="left" w:pos="416"/>
        </w:tabs>
        <w:autoSpaceDE w:val="0"/>
        <w:autoSpaceDN w:val="0"/>
        <w:spacing w:before="122" w:line="360" w:lineRule="auto"/>
        <w:ind w:left="10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G76 厦蓉高速（纳黔）路面预防性养护工程</w:t>
      </w:r>
    </w:p>
    <w:p>
      <w:pPr>
        <w:tabs>
          <w:tab w:val="left" w:pos="416"/>
        </w:tabs>
        <w:autoSpaceDE w:val="0"/>
        <w:autoSpaceDN w:val="0"/>
        <w:spacing w:before="122" w:line="360" w:lineRule="auto"/>
        <w:ind w:left="100"/>
        <w:jc w:val="center"/>
      </w:pPr>
      <w:r>
        <w:rPr>
          <w:rFonts w:hint="eastAsia" w:ascii="仿宋" w:hAnsi="仿宋" w:eastAsia="仿宋" w:cs="仿宋"/>
          <w:b/>
          <w:bCs/>
          <w:sz w:val="32"/>
          <w:szCs w:val="32"/>
        </w:rPr>
        <w:t>分段划分、工程内容、工期统计表</w:t>
      </w:r>
      <w:bookmarkStart w:id="2" w:name="_Toc20280_WPSOffice_Level1"/>
      <w:bookmarkStart w:id="3" w:name="_Toc22287"/>
    </w:p>
    <w:tbl>
      <w:tblPr>
        <w:tblStyle w:val="25"/>
        <w:tblpPr w:leftFromText="180" w:rightFromText="180" w:vertAnchor="text" w:horzAnchor="page" w:tblpXSpec="center" w:tblpY="42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1135"/>
        <w:gridCol w:w="1887"/>
        <w:gridCol w:w="587"/>
        <w:gridCol w:w="429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blHeader/>
          <w:jc w:val="center"/>
        </w:trPr>
        <w:tc>
          <w:tcPr>
            <w:tcW w:w="550" w:type="dxa"/>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序号</w:t>
            </w:r>
          </w:p>
        </w:tc>
        <w:tc>
          <w:tcPr>
            <w:tcW w:w="1135" w:type="dxa"/>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特征</w:t>
            </w:r>
          </w:p>
        </w:tc>
        <w:tc>
          <w:tcPr>
            <w:tcW w:w="1887" w:type="dxa"/>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里程段落</w:t>
            </w:r>
          </w:p>
        </w:tc>
        <w:tc>
          <w:tcPr>
            <w:tcW w:w="587" w:type="dxa"/>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长度（Km）</w:t>
            </w:r>
          </w:p>
        </w:tc>
        <w:tc>
          <w:tcPr>
            <w:tcW w:w="4293" w:type="dxa"/>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工作内容</w:t>
            </w:r>
          </w:p>
        </w:tc>
        <w:tc>
          <w:tcPr>
            <w:tcW w:w="903" w:type="dxa"/>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rPr>
            </w:pPr>
            <w:r>
              <w:rPr>
                <w:rFonts w:hint="eastAsia" w:ascii="宋体" w:hAnsi="宋体" w:cs="宋体"/>
                <w:kern w:val="0"/>
                <w:sz w:val="18"/>
                <w:szCs w:val="18"/>
              </w:rPr>
              <w:t>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550" w:type="dxa"/>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w:t>
            </w:r>
          </w:p>
        </w:tc>
        <w:tc>
          <w:tcPr>
            <w:tcW w:w="1135" w:type="dxa"/>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路基、路面</w:t>
            </w:r>
          </w:p>
        </w:tc>
        <w:tc>
          <w:tcPr>
            <w:tcW w:w="1887" w:type="dxa"/>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lang w:val="en-US" w:eastAsia="zh-CN"/>
              </w:rPr>
              <w:t>K1786+000~K1847+000</w:t>
            </w:r>
          </w:p>
        </w:tc>
        <w:tc>
          <w:tcPr>
            <w:tcW w:w="587" w:type="dxa"/>
            <w:tcMar>
              <w:top w:w="15" w:type="dxa"/>
              <w:left w:w="15" w:type="dxa"/>
              <w:right w:w="15" w:type="dxa"/>
            </w:tcMar>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61</w:t>
            </w:r>
          </w:p>
        </w:tc>
        <w:tc>
          <w:tcPr>
            <w:tcW w:w="4293" w:type="dxa"/>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rPr>
              <w:t>挖除旧路面、垫层、水泥稳定底基层、基层并恢复、</w:t>
            </w:r>
            <w:r>
              <w:rPr>
                <w:rFonts w:hint="eastAsia" w:ascii="宋体" w:hAnsi="宋体" w:cs="宋体"/>
                <w:kern w:val="0"/>
                <w:sz w:val="18"/>
                <w:szCs w:val="18"/>
                <w:lang w:val="en-US" w:eastAsia="zh-CN"/>
              </w:rPr>
              <w:t>现浇C20混凝土路缘石、</w:t>
            </w:r>
            <w:r>
              <w:rPr>
                <w:rFonts w:hint="eastAsia" w:ascii="宋体" w:hAnsi="宋体" w:cs="宋体"/>
                <w:kern w:val="0"/>
                <w:sz w:val="18"/>
                <w:szCs w:val="18"/>
              </w:rPr>
              <w:t>乳化沥青粘层、沥青路面：AC-13、AC-20、SMA-13、</w:t>
            </w:r>
            <w:r>
              <w:rPr>
                <w:rFonts w:hint="eastAsia" w:ascii="宋体" w:hAnsi="宋体" w:cs="宋体"/>
                <w:kern w:val="0"/>
                <w:sz w:val="18"/>
                <w:szCs w:val="18"/>
                <w:lang w:val="en-US" w:eastAsia="zh-CN"/>
              </w:rPr>
              <w:t>PA-13、同步碎石封层</w:t>
            </w:r>
            <w:r>
              <w:rPr>
                <w:rFonts w:hint="eastAsia" w:ascii="宋体" w:hAnsi="宋体" w:cs="宋体"/>
                <w:kern w:val="0"/>
                <w:sz w:val="18"/>
                <w:szCs w:val="18"/>
              </w:rPr>
              <w:t>等工程内容</w:t>
            </w:r>
            <w:r>
              <w:rPr>
                <w:rFonts w:hint="eastAsia" w:ascii="宋体" w:hAnsi="宋体" w:cs="宋体"/>
                <w:kern w:val="0"/>
                <w:sz w:val="18"/>
                <w:szCs w:val="18"/>
                <w:lang w:eastAsia="zh-CN"/>
              </w:rPr>
              <w:t>（</w:t>
            </w:r>
            <w:r>
              <w:rPr>
                <w:rFonts w:hint="eastAsia" w:ascii="宋体" w:hAnsi="宋体" w:cs="宋体"/>
                <w:kern w:val="0"/>
                <w:sz w:val="18"/>
                <w:szCs w:val="18"/>
                <w:lang w:val="en-US" w:eastAsia="zh-CN"/>
              </w:rPr>
              <w:t>甲供材料除外</w:t>
            </w:r>
            <w:r>
              <w:rPr>
                <w:rFonts w:hint="eastAsia" w:ascii="宋体" w:hAnsi="宋体" w:cs="宋体"/>
                <w:kern w:val="0"/>
                <w:sz w:val="18"/>
                <w:szCs w:val="18"/>
                <w:lang w:eastAsia="zh-CN"/>
              </w:rPr>
              <w:t>）</w:t>
            </w:r>
          </w:p>
        </w:tc>
        <w:tc>
          <w:tcPr>
            <w:tcW w:w="903" w:type="dxa"/>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6</w:t>
            </w:r>
          </w:p>
        </w:tc>
      </w:tr>
    </w:tbl>
    <w:p>
      <w:pPr>
        <w:pStyle w:val="2"/>
        <w:ind w:firstLine="0"/>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rPr>
          <w:rFonts w:ascii="宋体" w:hAnsi="宋体" w:cs="宋体"/>
          <w:b/>
          <w:sz w:val="28"/>
          <w:szCs w:val="28"/>
        </w:rPr>
      </w:pPr>
      <w:r>
        <w:rPr>
          <w:rFonts w:hint="eastAsia" w:ascii="宋体" w:hAnsi="宋体" w:cs="宋体"/>
          <w:b/>
          <w:sz w:val="28"/>
          <w:szCs w:val="28"/>
        </w:rPr>
        <w:br w:type="page"/>
      </w:r>
    </w:p>
    <w:p>
      <w:pPr>
        <w:rPr>
          <w:rFonts w:ascii="宋体" w:hAnsi="宋体" w:cs="宋体"/>
          <w:b/>
          <w:sz w:val="28"/>
          <w:szCs w:val="28"/>
        </w:rPr>
      </w:pPr>
      <w:r>
        <w:rPr>
          <w:rFonts w:hint="eastAsia" w:ascii="宋体" w:hAnsi="宋体" w:cs="宋体"/>
          <w:b/>
          <w:sz w:val="28"/>
          <w:szCs w:val="28"/>
        </w:rPr>
        <w:t>附表二</w:t>
      </w:r>
    </w:p>
    <w:p>
      <w:pPr>
        <w:pStyle w:val="2"/>
        <w:ind w:firstLine="0"/>
        <w:jc w:val="center"/>
        <w:rPr>
          <w:rFonts w:cs="仿宋"/>
          <w:b/>
          <w:bCs/>
          <w:sz w:val="32"/>
          <w:szCs w:val="32"/>
        </w:rPr>
      </w:pPr>
    </w:p>
    <w:p>
      <w:pPr>
        <w:pStyle w:val="2"/>
        <w:ind w:firstLine="0"/>
        <w:jc w:val="center"/>
        <w:rPr>
          <w:rFonts w:hint="eastAsia" w:ascii="宋体" w:hAnsi="宋体" w:eastAsia="仿宋" w:cs="宋体"/>
          <w:b/>
          <w:bCs/>
          <w:spacing w:val="-6"/>
          <w:sz w:val="32"/>
          <w:szCs w:val="32"/>
          <w:lang w:eastAsia="zh-CN"/>
        </w:rPr>
      </w:pPr>
      <w:r>
        <w:rPr>
          <w:rFonts w:hint="eastAsia" w:ascii="宋体" w:hAnsi="宋体" w:cs="宋体"/>
          <w:b/>
          <w:bCs/>
          <w:spacing w:val="-6"/>
          <w:sz w:val="32"/>
          <w:szCs w:val="32"/>
          <w:lang w:eastAsia="zh-CN"/>
        </w:rPr>
        <w:t>G76 厦蓉高速（纳黔）路面预防性养护工程</w:t>
      </w:r>
    </w:p>
    <w:p>
      <w:pPr>
        <w:pStyle w:val="2"/>
        <w:ind w:firstLine="0"/>
        <w:jc w:val="center"/>
        <w:rPr>
          <w:rFonts w:ascii="宋体" w:hAnsi="宋体" w:eastAsia="宋体" w:cs="宋体"/>
          <w:b/>
          <w:sz w:val="28"/>
          <w:szCs w:val="28"/>
        </w:rPr>
      </w:pPr>
      <w:r>
        <w:rPr>
          <w:rFonts w:hint="eastAsia" w:cs="仿宋"/>
          <w:b/>
          <w:bCs/>
          <w:sz w:val="32"/>
          <w:szCs w:val="32"/>
        </w:rPr>
        <w:t>施工企业资质等级要求、业绩基本要求</w:t>
      </w:r>
    </w:p>
    <w:tbl>
      <w:tblPr>
        <w:tblStyle w:val="25"/>
        <w:tblW w:w="9919" w:type="dxa"/>
        <w:tblInd w:w="0" w:type="dxa"/>
        <w:tblLayout w:type="fixed"/>
        <w:tblCellMar>
          <w:top w:w="0" w:type="dxa"/>
          <w:left w:w="0" w:type="dxa"/>
          <w:bottom w:w="0" w:type="dxa"/>
          <w:right w:w="0" w:type="dxa"/>
        </w:tblCellMar>
      </w:tblPr>
      <w:tblGrid>
        <w:gridCol w:w="528"/>
        <w:gridCol w:w="860"/>
        <w:gridCol w:w="3445"/>
        <w:gridCol w:w="3880"/>
        <w:gridCol w:w="120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序号</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特征</w:t>
            </w:r>
          </w:p>
        </w:tc>
        <w:tc>
          <w:tcPr>
            <w:tcW w:w="3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施工企业资质等级要求</w:t>
            </w:r>
          </w:p>
        </w:tc>
        <w:tc>
          <w:tcPr>
            <w:tcW w:w="3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业绩基本要求</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tblPrEx>
          <w:tblCellMar>
            <w:top w:w="0" w:type="dxa"/>
            <w:left w:w="0" w:type="dxa"/>
            <w:bottom w:w="0" w:type="dxa"/>
            <w:right w:w="0" w:type="dxa"/>
          </w:tblCellMar>
        </w:tblPrEx>
        <w:trPr>
          <w:trHeight w:val="202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1</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路基、路面</w:t>
            </w:r>
          </w:p>
        </w:tc>
        <w:tc>
          <w:tcPr>
            <w:tcW w:w="3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bidi="ar"/>
              </w:rPr>
              <w:t>施工劳务资质或公路工程施工总承包三级及以上资质</w:t>
            </w:r>
          </w:p>
        </w:tc>
        <w:tc>
          <w:tcPr>
            <w:tcW w:w="3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r>
              <w:rPr>
                <w:rFonts w:hint="eastAsia" w:ascii="宋体" w:hAnsi="宋体" w:cs="宋体"/>
                <w:kern w:val="0"/>
                <w:sz w:val="20"/>
                <w:szCs w:val="20"/>
                <w:lang w:val="en-US" w:eastAsia="zh-CN" w:bidi="ar"/>
              </w:rPr>
              <w:t>5</w:t>
            </w:r>
            <w:r>
              <w:rPr>
                <w:rFonts w:hint="eastAsia" w:ascii="宋体" w:hAnsi="宋体" w:cs="宋体"/>
                <w:kern w:val="0"/>
                <w:sz w:val="20"/>
                <w:szCs w:val="20"/>
                <w:lang w:bidi="ar"/>
              </w:rPr>
              <w:t>年内（201</w:t>
            </w:r>
            <w:r>
              <w:rPr>
                <w:rFonts w:hint="eastAsia" w:ascii="宋体" w:hAnsi="宋体" w:cs="宋体"/>
                <w:kern w:val="0"/>
                <w:sz w:val="20"/>
                <w:szCs w:val="20"/>
                <w:lang w:val="en-US" w:eastAsia="zh-CN" w:bidi="ar"/>
              </w:rPr>
              <w:t>7</w:t>
            </w:r>
            <w:r>
              <w:rPr>
                <w:rFonts w:hint="eastAsia" w:ascii="宋体" w:hAnsi="宋体" w:cs="宋体"/>
                <w:kern w:val="0"/>
                <w:sz w:val="20"/>
                <w:szCs w:val="20"/>
                <w:lang w:bidi="ar"/>
              </w:rPr>
              <w:t>年1月1日起算</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以合同签订日期为准</w:t>
            </w:r>
            <w:r>
              <w:rPr>
                <w:rFonts w:hint="eastAsia" w:ascii="宋体" w:hAnsi="宋体" w:cs="宋体"/>
                <w:kern w:val="0"/>
                <w:sz w:val="20"/>
                <w:szCs w:val="20"/>
                <w:lang w:bidi="ar"/>
              </w:rPr>
              <w:t>）</w:t>
            </w:r>
            <w:r>
              <w:rPr>
                <w:rFonts w:hint="eastAsia" w:ascii="宋体" w:hAnsi="宋体" w:cs="宋体"/>
                <w:kern w:val="0"/>
                <w:sz w:val="20"/>
                <w:szCs w:val="20"/>
                <w:lang w:val="en-US" w:eastAsia="zh-CN" w:bidi="ar"/>
              </w:rPr>
              <w:t>,</w:t>
            </w:r>
            <w:r>
              <w:rPr>
                <w:rFonts w:hint="eastAsia" w:ascii="宋体" w:hAnsi="宋体" w:cs="宋体"/>
                <w:kern w:val="0"/>
                <w:sz w:val="20"/>
                <w:szCs w:val="20"/>
                <w:lang w:bidi="ar"/>
              </w:rPr>
              <w:t>具有</w:t>
            </w:r>
            <w:r>
              <w:rPr>
                <w:rFonts w:ascii="宋体" w:hAnsi="宋体" w:cs="宋体"/>
                <w:kern w:val="0"/>
                <w:sz w:val="20"/>
                <w:szCs w:val="20"/>
                <w:lang w:bidi="ar"/>
              </w:rPr>
              <w:t>1</w:t>
            </w:r>
            <w:r>
              <w:rPr>
                <w:rFonts w:hint="eastAsia" w:ascii="宋体" w:hAnsi="宋体" w:cs="宋体"/>
                <w:kern w:val="0"/>
                <w:sz w:val="20"/>
                <w:szCs w:val="20"/>
                <w:lang w:bidi="ar"/>
              </w:rPr>
              <w:t>个合同金额</w:t>
            </w:r>
            <w:r>
              <w:rPr>
                <w:rFonts w:hint="eastAsia" w:ascii="宋体" w:hAnsi="宋体" w:cs="宋体"/>
                <w:kern w:val="0"/>
                <w:sz w:val="20"/>
                <w:szCs w:val="20"/>
                <w:highlight w:val="none"/>
                <w:lang w:val="en-US" w:eastAsia="zh-CN" w:bidi="ar"/>
              </w:rPr>
              <w:t>500</w:t>
            </w:r>
            <w:r>
              <w:rPr>
                <w:rFonts w:hint="eastAsia" w:ascii="宋体" w:hAnsi="宋体" w:cs="宋体"/>
                <w:kern w:val="0"/>
                <w:sz w:val="20"/>
                <w:szCs w:val="20"/>
                <w:lang w:bidi="ar"/>
              </w:rPr>
              <w:t>万元以上的</w:t>
            </w:r>
            <w:r>
              <w:rPr>
                <w:rFonts w:hint="eastAsia" w:ascii="宋体" w:hAnsi="宋体" w:cs="宋体"/>
                <w:kern w:val="0"/>
                <w:sz w:val="20"/>
                <w:szCs w:val="20"/>
                <w:lang w:val="en-US" w:eastAsia="zh-CN" w:bidi="ar"/>
              </w:rPr>
              <w:t>高速公路路面养护</w:t>
            </w:r>
            <w:r>
              <w:rPr>
                <w:rFonts w:hint="eastAsia" w:ascii="宋体" w:hAnsi="宋体" w:cs="宋体"/>
                <w:kern w:val="0"/>
                <w:sz w:val="20"/>
                <w:szCs w:val="20"/>
                <w:lang w:bidi="ar"/>
              </w:rPr>
              <w:t>工程施工业绩。</w:t>
            </w:r>
          </w:p>
        </w:tc>
        <w:tc>
          <w:tcPr>
            <w:tcW w:w="12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20"/>
                <w:szCs w:val="20"/>
                <w:lang w:bidi="ar"/>
              </w:rPr>
            </w:pPr>
          </w:p>
        </w:tc>
      </w:tr>
    </w:tbl>
    <w:p>
      <w:pPr>
        <w:pStyle w:val="2"/>
        <w:ind w:firstLine="0"/>
        <w:jc w:val="left"/>
        <w:rPr>
          <w:rFonts w:ascii="Times New Roman" w:hAnsi="Times New Roman" w:eastAsia="宋体"/>
          <w:b/>
          <w:bCs/>
          <w:kern w:val="2"/>
          <w:szCs w:val="20"/>
        </w:rPr>
      </w:pPr>
    </w:p>
    <w:p>
      <w:pPr>
        <w:pStyle w:val="2"/>
        <w:ind w:firstLine="0"/>
        <w:jc w:val="left"/>
        <w:rPr>
          <w:rFonts w:ascii="Times New Roman" w:hAnsi="Times New Roman" w:eastAsia="宋体"/>
          <w:b/>
          <w:bCs/>
          <w:kern w:val="2"/>
          <w:szCs w:val="20"/>
        </w:rPr>
        <w:sectPr>
          <w:footerReference r:id="rId3" w:type="default"/>
          <w:pgSz w:w="11911" w:h="16838"/>
          <w:pgMar w:top="1599" w:right="1179" w:bottom="1298" w:left="1100" w:header="0" w:footer="567" w:gutter="0"/>
          <w:cols w:space="720" w:num="1"/>
          <w:docGrid w:linePitch="1" w:charSpace="0"/>
        </w:sectPr>
      </w:pPr>
      <w:r>
        <w:rPr>
          <w:rFonts w:hint="eastAsia" w:ascii="Times New Roman" w:hAnsi="Times New Roman" w:eastAsia="宋体"/>
          <w:b/>
          <w:bCs/>
          <w:kern w:val="2"/>
          <w:szCs w:val="20"/>
        </w:rPr>
        <w:t>注：若业绩为单价合同，需提供交工验收证书或最终结算资料作为合同金额的判定资料。</w:t>
      </w: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附表三</w:t>
      </w:r>
    </w:p>
    <w:tbl>
      <w:tblPr>
        <w:tblStyle w:val="25"/>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594"/>
        <w:gridCol w:w="190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lang w:eastAsia="zh-CN"/>
              </w:rPr>
              <w:t>G76 厦蓉高速（纳黔）路面预防性养护工程</w:t>
            </w:r>
            <w:r>
              <w:rPr>
                <w:rFonts w:hint="eastAsia" w:ascii="仿宋" w:hAnsi="仿宋" w:eastAsia="仿宋" w:cs="仿宋"/>
                <w:b/>
                <w:bCs/>
                <w:sz w:val="28"/>
                <w:szCs w:val="28"/>
              </w:rPr>
              <w:t>劳务合作项目</w:t>
            </w:r>
          </w:p>
          <w:p>
            <w:pPr>
              <w:widowControl/>
              <w:jc w:val="center"/>
              <w:textAlignment w:val="center"/>
              <w:rPr>
                <w:rFonts w:ascii="宋体" w:hAnsi="宋体" w:cs="宋体"/>
                <w:b/>
                <w:sz w:val="28"/>
                <w:szCs w:val="28"/>
              </w:rPr>
            </w:pPr>
            <w:r>
              <w:rPr>
                <w:rFonts w:hint="eastAsia" w:ascii="仿宋" w:hAnsi="仿宋" w:eastAsia="仿宋" w:cs="仿宋"/>
                <w:b/>
                <w:bCs/>
                <w:sz w:val="28"/>
                <w:szCs w:val="28"/>
              </w:rPr>
              <w:t>拟</w:t>
            </w:r>
            <w:r>
              <w:rPr>
                <w:rFonts w:hint="eastAsia" w:ascii="仿宋" w:hAnsi="仿宋" w:eastAsia="仿宋" w:cs="仿宋"/>
                <w:b/>
                <w:kern w:val="0"/>
                <w:sz w:val="28"/>
                <w:szCs w:val="28"/>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00" w:firstLineChars="100"/>
              <w:jc w:val="center"/>
              <w:textAlignment w:val="center"/>
              <w:rPr>
                <w:rFonts w:ascii="宋体" w:hAnsi="宋体" w:cs="宋体"/>
                <w:sz w:val="20"/>
                <w:szCs w:val="20"/>
              </w:rPr>
            </w:pPr>
            <w:r>
              <w:rPr>
                <w:rFonts w:hint="eastAsia" w:ascii="宋体" w:hAnsi="宋体" w:cs="宋体"/>
                <w:kern w:val="0"/>
                <w:sz w:val="20"/>
                <w:szCs w:val="20"/>
              </w:rPr>
              <w:t>工作任务</w:t>
            </w:r>
          </w:p>
        </w:tc>
        <w:tc>
          <w:tcPr>
            <w:tcW w:w="159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00" w:firstLineChars="100"/>
              <w:jc w:val="center"/>
              <w:textAlignment w:val="center"/>
              <w:rPr>
                <w:rFonts w:ascii="宋体" w:hAnsi="宋体" w:cs="宋体"/>
                <w:sz w:val="20"/>
                <w:szCs w:val="20"/>
              </w:rPr>
            </w:pPr>
            <w:r>
              <w:rPr>
                <w:rFonts w:hint="eastAsia" w:ascii="宋体" w:hAnsi="宋体" w:cs="宋体"/>
                <w:kern w:val="0"/>
                <w:sz w:val="20"/>
                <w:szCs w:val="20"/>
              </w:rPr>
              <w:t>人数</w:t>
            </w:r>
          </w:p>
        </w:tc>
        <w:tc>
          <w:tcPr>
            <w:tcW w:w="19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00" w:firstLineChars="100"/>
              <w:jc w:val="center"/>
              <w:textAlignment w:val="center"/>
              <w:rPr>
                <w:rFonts w:ascii="宋体" w:hAnsi="宋体" w:cs="宋体"/>
                <w:sz w:val="20"/>
                <w:szCs w:val="20"/>
              </w:rPr>
            </w:pPr>
            <w:r>
              <w:rPr>
                <w:rFonts w:hint="eastAsia" w:ascii="宋体" w:hAnsi="宋体" w:cs="宋体"/>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牵头负责项目总体工作</w:t>
            </w:r>
          </w:p>
        </w:tc>
        <w:tc>
          <w:tcPr>
            <w:tcW w:w="159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9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具有高速公路</w:t>
            </w:r>
            <w:r>
              <w:rPr>
                <w:rFonts w:hint="eastAsia" w:ascii="宋体" w:hAnsi="宋体" w:cs="宋体"/>
                <w:kern w:val="0"/>
                <w:sz w:val="20"/>
                <w:szCs w:val="20"/>
                <w:lang w:val="en-US" w:eastAsia="zh-CN"/>
              </w:rPr>
              <w:t>养护</w:t>
            </w:r>
            <w:r>
              <w:rPr>
                <w:rFonts w:hint="eastAsia" w:ascii="宋体" w:hAnsi="宋体" w:cs="宋体"/>
                <w:kern w:val="0"/>
                <w:sz w:val="20"/>
                <w:szCs w:val="20"/>
              </w:rPr>
              <w:t>施工管理经验、并附有关证明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协助项目负责人负责项目进度、质量工作</w:t>
            </w:r>
          </w:p>
        </w:tc>
        <w:tc>
          <w:tcPr>
            <w:tcW w:w="159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9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sz w:val="20"/>
                <w:szCs w:val="20"/>
                <w:lang w:val="en-US" w:eastAsia="zh-CN"/>
              </w:rPr>
              <w:t>现场安全员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协助项目负责人负责安全管理工作</w:t>
            </w:r>
          </w:p>
        </w:tc>
        <w:tc>
          <w:tcPr>
            <w:tcW w:w="159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c>
          <w:tcPr>
            <w:tcW w:w="19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具有安全C证，并附相关证明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现场管理人员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协助项目技术负责人负责现场进度、质量工作</w:t>
            </w:r>
          </w:p>
        </w:tc>
        <w:tc>
          <w:tcPr>
            <w:tcW w:w="159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 w:val="20"/>
                <w:szCs w:val="20"/>
                <w:lang w:eastAsia="zh-CN"/>
              </w:rPr>
            </w:pPr>
            <w:r>
              <w:rPr>
                <w:rFonts w:hint="eastAsia" w:ascii="宋体" w:hAnsi="宋体" w:cs="宋体"/>
                <w:sz w:val="20"/>
                <w:szCs w:val="20"/>
                <w:lang w:val="en-US" w:eastAsia="zh-CN"/>
              </w:rPr>
              <w:t>1</w:t>
            </w:r>
          </w:p>
        </w:tc>
        <w:tc>
          <w:tcPr>
            <w:tcW w:w="19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5</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负责内业工作</w:t>
            </w:r>
          </w:p>
        </w:tc>
        <w:tc>
          <w:tcPr>
            <w:tcW w:w="159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sz w:val="20"/>
                <w:szCs w:val="20"/>
              </w:rPr>
              <w:t>1</w:t>
            </w:r>
          </w:p>
        </w:tc>
        <w:tc>
          <w:tcPr>
            <w:tcW w:w="190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left w:val="nil"/>
              <w:bottom w:val="nil"/>
              <w:right w:val="nil"/>
              <w:tl2br w:val="nil"/>
              <w:tr2bl w:val="nil"/>
            </w:tcBorders>
            <w:tcMar>
              <w:top w:w="15" w:type="dxa"/>
              <w:left w:w="15" w:type="dxa"/>
              <w:right w:w="15" w:type="dxa"/>
            </w:tcMar>
            <w:vAlign w:val="center"/>
          </w:tcPr>
          <w:p>
            <w:pPr>
              <w:widowControl/>
              <w:ind w:left="360" w:hanging="360" w:hangingChars="200"/>
              <w:jc w:val="left"/>
              <w:textAlignment w:val="center"/>
              <w:rPr>
                <w:rFonts w:ascii="宋体" w:hAnsi="宋体" w:cs="宋体"/>
                <w:sz w:val="20"/>
                <w:szCs w:val="20"/>
              </w:rPr>
            </w:pPr>
            <w:r>
              <w:rPr>
                <w:rFonts w:hint="eastAsia" w:ascii="宋体" w:hAnsi="宋体" w:cs="宋体"/>
                <w:kern w:val="0"/>
                <w:sz w:val="18"/>
                <w:szCs w:val="18"/>
              </w:rPr>
              <w:t xml:space="preserve">注：1、本表为主要人员的最低要求，投标人应根据施工需要或招标人的要求增加相关专业技术人员。 </w:t>
            </w:r>
            <w:r>
              <w:rPr>
                <w:rFonts w:hint="eastAsia" w:ascii="宋体" w:hAnsi="宋体" w:cs="宋体"/>
                <w:kern w:val="0"/>
                <w:sz w:val="18"/>
                <w:szCs w:val="18"/>
              </w:rPr>
              <w:br w:type="textWrapping"/>
            </w:r>
            <w:r>
              <w:rPr>
                <w:rFonts w:hint="eastAsia" w:ascii="宋体" w:hAnsi="宋体" w:cs="宋体"/>
                <w:kern w:val="0"/>
                <w:sz w:val="18"/>
                <w:szCs w:val="18"/>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rPr>
              <w:br w:type="textWrapping"/>
            </w:r>
            <w:r>
              <w:rPr>
                <w:rFonts w:hint="eastAsia" w:ascii="宋体" w:hAnsi="宋体" w:cs="宋体"/>
                <w:kern w:val="0"/>
                <w:sz w:val="18"/>
                <w:szCs w:val="18"/>
              </w:rPr>
              <w:t>3、相关管理人员及技术人员必须在岗，有特殊情况离岗必须向项目部请假并得到批准。</w:t>
            </w:r>
          </w:p>
        </w:tc>
      </w:tr>
    </w:tbl>
    <w:p>
      <w:pPr>
        <w:jc w:val="left"/>
        <w:rPr>
          <w:rFonts w:ascii="宋体" w:hAnsi="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hint="eastAsia" w:ascii="宋体" w:hAnsi="宋体" w:eastAsia="宋体" w:cs="宋体"/>
          <w:b/>
          <w:sz w:val="28"/>
          <w:szCs w:val="28"/>
        </w:r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附表四</w:t>
      </w:r>
    </w:p>
    <w:tbl>
      <w:tblPr>
        <w:tblStyle w:val="2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lang w:eastAsia="zh-CN"/>
              </w:rPr>
              <w:t>G76 厦蓉高速（纳黔）路面预防性养护工程</w:t>
            </w:r>
            <w:r>
              <w:rPr>
                <w:rFonts w:hint="eastAsia" w:ascii="仿宋" w:hAnsi="仿宋" w:eastAsia="仿宋" w:cs="仿宋"/>
                <w:b/>
                <w:bCs/>
                <w:sz w:val="28"/>
                <w:szCs w:val="28"/>
              </w:rPr>
              <w:t>劳务合作项目</w:t>
            </w:r>
          </w:p>
          <w:p>
            <w:pPr>
              <w:widowControl/>
              <w:jc w:val="center"/>
              <w:textAlignment w:val="center"/>
              <w:rPr>
                <w:rFonts w:ascii="宋体" w:hAnsi="宋体" w:cs="宋体"/>
                <w:b/>
                <w:sz w:val="28"/>
                <w:szCs w:val="28"/>
              </w:rPr>
            </w:pPr>
            <w:r>
              <w:rPr>
                <w:rFonts w:hint="eastAsia" w:ascii="仿宋" w:hAnsi="仿宋" w:eastAsia="仿宋" w:cs="仿宋"/>
                <w:b/>
                <w:bCs/>
                <w:sz w:val="28"/>
                <w:szCs w:val="28"/>
              </w:rPr>
              <w:t>拟</w:t>
            </w:r>
            <w:r>
              <w:rPr>
                <w:rFonts w:hint="eastAsia" w:ascii="仿宋" w:hAnsi="仿宋" w:eastAsia="仿宋" w:cs="仿宋"/>
                <w:b/>
                <w:kern w:val="0"/>
                <w:sz w:val="28"/>
                <w:szCs w:val="28"/>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878" w:hRule="atLeast"/>
        </w:trPr>
        <w:tc>
          <w:tcPr>
            <w:tcW w:w="10020" w:type="dxa"/>
            <w:tcBorders>
              <w:tl2br w:val="nil"/>
              <w:tr2bl w:val="nil"/>
            </w:tcBorders>
            <w:tcMar>
              <w:top w:w="15" w:type="dxa"/>
              <w:left w:w="15" w:type="dxa"/>
              <w:right w:w="15" w:type="dxa"/>
            </w:tcMar>
            <w:vAlign w:val="center"/>
          </w:tcPr>
          <w:tbl>
            <w:tblPr>
              <w:tblStyle w:val="25"/>
              <w:tblpPr w:leftFromText="180" w:rightFromText="180" w:vertAnchor="text" w:horzAnchor="page" w:tblpXSpec="center" w:tblpY="-2073"/>
              <w:tblOverlap w:val="never"/>
              <w:tblW w:w="9995" w:type="dxa"/>
              <w:jc w:val="center"/>
              <w:tblLayout w:type="fixed"/>
              <w:tblCellMar>
                <w:top w:w="0" w:type="dxa"/>
                <w:left w:w="108" w:type="dxa"/>
                <w:bottom w:w="0" w:type="dxa"/>
                <w:right w:w="108" w:type="dxa"/>
              </w:tblCellMar>
            </w:tblPr>
            <w:tblGrid>
              <w:gridCol w:w="692"/>
              <w:gridCol w:w="1489"/>
              <w:gridCol w:w="1278"/>
              <w:gridCol w:w="661"/>
              <w:gridCol w:w="900"/>
              <w:gridCol w:w="958"/>
              <w:gridCol w:w="875"/>
              <w:gridCol w:w="724"/>
              <w:gridCol w:w="1087"/>
              <w:gridCol w:w="1331"/>
            </w:tblGrid>
            <w:tr>
              <w:tblPrEx>
                <w:tblCellMar>
                  <w:top w:w="0" w:type="dxa"/>
                  <w:left w:w="108" w:type="dxa"/>
                  <w:bottom w:w="0" w:type="dxa"/>
                  <w:right w:w="108" w:type="dxa"/>
                </w:tblCellMar>
              </w:tblPrEx>
              <w:trPr>
                <w:trHeight w:val="567" w:hRule="atLeast"/>
                <w:jc w:val="center"/>
              </w:trPr>
              <w:tc>
                <w:tcPr>
                  <w:tcW w:w="692"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序号</w:t>
                  </w:r>
                </w:p>
              </w:tc>
              <w:tc>
                <w:tcPr>
                  <w:tcW w:w="1489"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机械设备名称</w:t>
                  </w:r>
                </w:p>
              </w:tc>
              <w:tc>
                <w:tcPr>
                  <w:tcW w:w="1278" w:type="dxa"/>
                  <w:vMerge w:val="restart"/>
                  <w:tcBorders>
                    <w:top w:val="single" w:color="000000" w:sz="4" w:space="0"/>
                    <w:left w:val="single" w:color="000000" w:sz="4" w:space="0"/>
                    <w:right w:val="single" w:color="000000" w:sz="4" w:space="0"/>
                    <w:tl2br w:val="nil"/>
                    <w:tr2bl w:val="nil"/>
                  </w:tcBorders>
                  <w:vAlign w:val="center"/>
                </w:tcPr>
                <w:p>
                  <w:pPr>
                    <w:widowControl/>
                    <w:jc w:val="left"/>
                  </w:pPr>
                  <w:r>
                    <w:rPr>
                      <w:rFonts w:hint="eastAsia"/>
                    </w:rPr>
                    <w:t>规格、型号</w:t>
                  </w:r>
                </w:p>
              </w:tc>
              <w:tc>
                <w:tcPr>
                  <w:tcW w:w="661"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单位</w:t>
                  </w:r>
                </w:p>
              </w:tc>
              <w:tc>
                <w:tcPr>
                  <w:tcW w:w="185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eastAsia="宋体"/>
                      <w:lang w:val="en-US" w:eastAsia="zh-CN"/>
                    </w:rPr>
                  </w:pPr>
                  <w:r>
                    <w:rPr>
                      <w:rFonts w:hint="eastAsia"/>
                    </w:rPr>
                    <w:t>基本要求数量</w:t>
                  </w:r>
                </w:p>
              </w:tc>
              <w:tc>
                <w:tcPr>
                  <w:tcW w:w="875" w:type="dxa"/>
                  <w:vMerge w:val="restart"/>
                  <w:tcBorders>
                    <w:top w:val="single" w:color="000000" w:sz="4" w:space="0"/>
                    <w:left w:val="single" w:color="000000" w:sz="4" w:space="0"/>
                    <w:right w:val="single" w:color="000000" w:sz="4" w:space="0"/>
                    <w:tl2br w:val="nil"/>
                    <w:tr2bl w:val="nil"/>
                  </w:tcBorders>
                  <w:vAlign w:val="center"/>
                </w:tcPr>
                <w:p>
                  <w:pPr>
                    <w:jc w:val="center"/>
                  </w:pPr>
                  <w:r>
                    <w:rPr>
                      <w:rFonts w:hint="eastAsia"/>
                    </w:rPr>
                    <w:t>每增加一台自有设备加分值</w:t>
                  </w:r>
                </w:p>
              </w:tc>
              <w:tc>
                <w:tcPr>
                  <w:tcW w:w="724" w:type="dxa"/>
                  <w:vMerge w:val="restart"/>
                  <w:tcBorders>
                    <w:top w:val="single" w:color="000000" w:sz="4" w:space="0"/>
                    <w:left w:val="single" w:color="000000" w:sz="4" w:space="0"/>
                    <w:right w:val="single" w:color="000000" w:sz="4" w:space="0"/>
                    <w:tl2br w:val="nil"/>
                    <w:tr2bl w:val="nil"/>
                  </w:tcBorders>
                  <w:vAlign w:val="center"/>
                </w:tcPr>
                <w:p>
                  <w:pPr>
                    <w:jc w:val="center"/>
                  </w:pPr>
                  <w:r>
                    <w:rPr>
                      <w:rFonts w:hint="eastAsia"/>
                    </w:rPr>
                    <w:t>加分上限</w:t>
                  </w:r>
                </w:p>
              </w:tc>
              <w:tc>
                <w:tcPr>
                  <w:tcW w:w="1087"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出厂日期</w:t>
                  </w:r>
                </w:p>
              </w:tc>
              <w:tc>
                <w:tcPr>
                  <w:tcW w:w="1331" w:type="dxa"/>
                  <w:vMerge w:val="restart"/>
                  <w:tcBorders>
                    <w:top w:val="single" w:color="000000" w:sz="4" w:space="0"/>
                    <w:left w:val="single" w:color="000000" w:sz="4" w:space="0"/>
                    <w:right w:val="single" w:color="000000" w:sz="4" w:space="0"/>
                    <w:tl2br w:val="nil"/>
                    <w:tr2bl w:val="nil"/>
                  </w:tcBorders>
                  <w:vAlign w:val="center"/>
                </w:tcPr>
                <w:p>
                  <w:pPr>
                    <w:widowControl/>
                    <w:jc w:val="center"/>
                  </w:pPr>
                  <w:r>
                    <w:rPr>
                      <w:rFonts w:hint="eastAsia"/>
                    </w:rPr>
                    <w:t>备注</w:t>
                  </w:r>
                </w:p>
              </w:tc>
            </w:tr>
            <w:tr>
              <w:tblPrEx>
                <w:tblCellMar>
                  <w:top w:w="0" w:type="dxa"/>
                  <w:left w:w="108" w:type="dxa"/>
                  <w:bottom w:w="0" w:type="dxa"/>
                  <w:right w:w="108" w:type="dxa"/>
                </w:tblCellMar>
              </w:tblPrEx>
              <w:trPr>
                <w:trHeight w:val="567" w:hRule="atLeast"/>
                <w:jc w:val="center"/>
              </w:trPr>
              <w:tc>
                <w:tcPr>
                  <w:tcW w:w="692"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1489"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1278"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661"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255"/>
                      <w:numId w:val="0"/>
                    </w:numPr>
                    <w:jc w:val="center"/>
                  </w:pPr>
                  <w:r>
                    <w:rPr>
                      <w:rFonts w:hint="eastAsia"/>
                    </w:rPr>
                    <w:t>总数量</w:t>
                  </w:r>
                </w:p>
              </w:tc>
              <w:tc>
                <w:tcPr>
                  <w:tcW w:w="958" w:type="dxa"/>
                  <w:tcBorders>
                    <w:left w:val="single" w:color="000000" w:sz="4" w:space="0"/>
                    <w:bottom w:val="single" w:color="auto" w:sz="4" w:space="0"/>
                    <w:right w:val="single" w:color="000000" w:sz="4" w:space="0"/>
                    <w:tl2br w:val="nil"/>
                    <w:tr2bl w:val="nil"/>
                  </w:tcBorders>
                  <w:vAlign w:val="center"/>
                </w:tcPr>
                <w:p>
                  <w:pPr>
                    <w:widowControl/>
                    <w:tabs>
                      <w:tab w:val="left" w:pos="567"/>
                    </w:tabs>
                    <w:jc w:val="left"/>
                    <w:rPr>
                      <w:rFonts w:hint="eastAsia" w:eastAsia="宋体"/>
                      <w:lang w:eastAsia="zh-CN"/>
                    </w:rPr>
                  </w:pPr>
                  <w:r>
                    <w:rPr>
                      <w:rFonts w:hint="eastAsia"/>
                      <w:lang w:val="en-US" w:eastAsia="zh-CN"/>
                    </w:rPr>
                    <w:t>自有设备数量</w:t>
                  </w:r>
                </w:p>
              </w:tc>
              <w:tc>
                <w:tcPr>
                  <w:tcW w:w="875"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724"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1087"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c>
                <w:tcPr>
                  <w:tcW w:w="1331" w:type="dxa"/>
                  <w:vMerge w:val="continue"/>
                  <w:tcBorders>
                    <w:left w:val="single" w:color="000000" w:sz="4" w:space="0"/>
                    <w:bottom w:val="single" w:color="auto" w:sz="4" w:space="0"/>
                    <w:right w:val="single" w:color="000000" w:sz="4" w:space="0"/>
                    <w:tl2br w:val="nil"/>
                    <w:tr2bl w:val="nil"/>
                  </w:tcBorders>
                  <w:vAlign w:val="center"/>
                </w:tcPr>
                <w:p>
                  <w:pPr>
                    <w:widowControl/>
                    <w:jc w:val="center"/>
                  </w:pPr>
                </w:p>
              </w:tc>
            </w:tr>
            <w:tr>
              <w:tblPrEx>
                <w:tblCellMar>
                  <w:top w:w="0" w:type="dxa"/>
                  <w:left w:w="108" w:type="dxa"/>
                  <w:bottom w:w="0" w:type="dxa"/>
                  <w:right w:w="108" w:type="dxa"/>
                </w:tblCellMar>
              </w:tblPrEx>
              <w:trPr>
                <w:trHeight w:val="484"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铣刨机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W2000（进口或国产设备）</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w:t>
                  </w:r>
                </w:p>
              </w:tc>
              <w:tc>
                <w:tcPr>
                  <w:tcW w:w="9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pPr>
                  <w:r>
                    <w:t>0.5</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pPr>
                  <w:r>
                    <w:t>0.5</w:t>
                  </w:r>
                </w:p>
              </w:tc>
              <w:tc>
                <w:tcPr>
                  <w:tcW w:w="10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2018年1月后</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自有设备需提供购买发票</w:t>
                  </w:r>
                </w:p>
              </w:tc>
            </w:tr>
            <w:tr>
              <w:tblPrEx>
                <w:tblCellMar>
                  <w:top w:w="0" w:type="dxa"/>
                  <w:left w:w="108" w:type="dxa"/>
                  <w:bottom w:w="0" w:type="dxa"/>
                  <w:right w:w="108" w:type="dxa"/>
                </w:tblCellMar>
              </w:tblPrEx>
              <w:trPr>
                <w:trHeight w:val="506"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清扫机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lang w:val="en-US" w:eastAsia="zh-CN"/>
                    </w:rPr>
                  </w:pPr>
                  <w:r>
                    <w:rPr>
                      <w:rFonts w:hint="eastAsia"/>
                      <w:lang w:val="en-US" w:eastAsia="zh-CN"/>
                    </w:rPr>
                    <w:t>S350或国产设备</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62"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沥青砼</w:t>
                  </w:r>
                  <w:r>
                    <w:rPr>
                      <w:rFonts w:hint="eastAsia" w:asciiTheme="minorEastAsia" w:hAnsiTheme="minorEastAsia" w:eastAsiaTheme="minorEastAsia" w:cstheme="minorEastAsia"/>
                      <w:szCs w:val="21"/>
                      <w:highlight w:val="none"/>
                    </w:rPr>
                    <w:t>摊铺机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S1800-2或同规格设备</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2</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r>
                    <w:t>0.5</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r>
                    <w:t>0.5</w:t>
                  </w: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46"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双钢轮压路机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CC6200或同规格设备</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highlight w:val="none"/>
                    </w:rPr>
                  </w:pPr>
                  <w:r>
                    <w:rPr>
                      <w:highlight w:val="none"/>
                    </w:rPr>
                    <w:t>0.5</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highlight w:val="none"/>
                    </w:rPr>
                  </w:pPr>
                  <w:r>
                    <w:rPr>
                      <w:rFonts w:hint="eastAsia"/>
                      <w:highlight w:val="none"/>
                    </w:rPr>
                    <w:t>0</w:t>
                  </w:r>
                  <w:r>
                    <w:rPr>
                      <w:highlight w:val="none"/>
                    </w:rPr>
                    <w:t>.5</w:t>
                  </w: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11"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轮胎压路机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徐工302或同规格设备</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r>
                    <w:t>0.5</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r>
                    <w:rPr>
                      <w:rFonts w:hint="eastAsia"/>
                    </w:rPr>
                    <w:t>0</w:t>
                  </w:r>
                  <w:r>
                    <w:t>.5</w:t>
                  </w: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32"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沥青</w:t>
                  </w:r>
                  <w:r>
                    <w:rPr>
                      <w:rFonts w:hint="eastAsia" w:asciiTheme="minorEastAsia" w:hAnsiTheme="minorEastAsia" w:eastAsiaTheme="minorEastAsia" w:cstheme="minorEastAsia"/>
                      <w:szCs w:val="21"/>
                    </w:rPr>
                    <w:t>洒布车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智能化</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43"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平板拖车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18米</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43"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同步封层车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智能式</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68"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9</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交通车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479"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水 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10m³</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532"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1</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油 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655"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2</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运输车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15</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宋体"/>
                      <w:lang w:val="en-US" w:eastAsia="zh-CN"/>
                    </w:rPr>
                  </w:pPr>
                  <w:r>
                    <w:rPr>
                      <w:rFonts w:hint="eastAsia"/>
                      <w:lang w:val="en-US" w:eastAsia="zh-CN"/>
                    </w:rPr>
                    <w:t>0</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bl>
          <w:p>
            <w:pPr>
              <w:widowControl/>
              <w:ind w:firstLine="630" w:firstLineChars="300"/>
              <w:jc w:val="left"/>
            </w:pPr>
          </w:p>
          <w:p>
            <w:pPr>
              <w:widowControl/>
              <w:ind w:firstLine="540" w:firstLineChars="300"/>
              <w:jc w:val="left"/>
              <w:rPr>
                <w:rFonts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注：1、若监理工程师或招标人认为投标人配备的机械设备不能满足现场施工的需要，或不能保证工程质量和进度时，招标人有权要求投标人增加。</w:t>
            </w:r>
          </w:p>
          <w:p>
            <w:pPr>
              <w:widowControl/>
              <w:ind w:firstLine="540" w:firstLineChars="300"/>
              <w:jc w:val="left"/>
              <w:rPr>
                <w:rFonts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2、本表中的总量为承包人中标后向发包人承诺的投入最低设备要求，并以书面形式纳入合同附件。</w:t>
            </w:r>
          </w:p>
          <w:p>
            <w:pPr>
              <w:widowControl/>
              <w:ind w:firstLine="542" w:firstLineChars="300"/>
              <w:jc w:val="left"/>
            </w:pPr>
            <w:r>
              <w:rPr>
                <w:rFonts w:hint="eastAsia" w:asciiTheme="minorEastAsia" w:hAnsiTheme="minorEastAsia" w:eastAsiaTheme="minorEastAsia" w:cstheme="minorEastAsia"/>
                <w:b/>
                <w:bCs/>
                <w:sz w:val="18"/>
                <w:szCs w:val="20"/>
              </w:rPr>
              <w:t>3、自有设备需提供购买发票,投标人需保证发票真实有效，若投标人提供的发票网上查验为虚假发票，作废标处理。</w:t>
            </w:r>
          </w:p>
        </w:tc>
      </w:tr>
    </w:tbl>
    <w:tbl>
      <w:tblPr>
        <w:tblStyle w:val="25"/>
        <w:tblpPr w:leftFromText="180" w:rightFromText="180" w:vertAnchor="text" w:horzAnchor="page" w:tblpX="1074" w:tblpY="28"/>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rPr>
        <w:tc>
          <w:tcPr>
            <w:tcW w:w="10020" w:type="dxa"/>
            <w:tcBorders>
              <w:tl2br w:val="nil"/>
              <w:tr2bl w:val="nil"/>
            </w:tcBorders>
            <w:tcMar>
              <w:top w:w="15" w:type="dxa"/>
              <w:left w:w="15" w:type="dxa"/>
              <w:right w:w="15" w:type="dxa"/>
            </w:tcMar>
            <w:vAlign w:val="center"/>
          </w:tcPr>
          <w:p>
            <w:pPr>
              <w:widowControl/>
              <w:jc w:val="center"/>
              <w:textAlignment w:val="center"/>
            </w:pPr>
            <w:r>
              <w:rPr>
                <w:rFonts w:hint="eastAsia" w:ascii="仿宋" w:hAnsi="仿宋" w:eastAsia="仿宋" w:cs="仿宋"/>
                <w:b/>
                <w:bCs/>
                <w:sz w:val="28"/>
                <w:szCs w:val="28"/>
              </w:rPr>
              <w:br w:type="page"/>
            </w:r>
          </w:p>
        </w:tc>
      </w:tr>
      <w:bookmarkEnd w:id="0"/>
      <w:bookmarkEnd w:id="1"/>
      <w:bookmarkEnd w:id="2"/>
      <w:bookmarkEnd w:id="3"/>
    </w:tbl>
    <w:p>
      <w:pPr>
        <w:pStyle w:val="2"/>
        <w:ind w:firstLine="400" w:firstLineChars="200"/>
      </w:pPr>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3512185</wp:posOffset>
              </wp:positionH>
              <wp:positionV relativeFrom="page">
                <wp:posOffset>514350</wp:posOffset>
              </wp:positionV>
              <wp:extent cx="311023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110230" cy="1778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G76 厦蓉高速（纳黔）路面预防性养护工程</w:t>
                          </w:r>
                          <w:r>
                            <w:rPr>
                              <w:rFonts w:hint="eastAsia" w:ascii="宋体" w:hAnsi="宋体" w:cs="宋体"/>
                              <w:spacing w:val="-1"/>
                              <w:sz w:val="18"/>
                              <w:szCs w:val="18"/>
                              <w:lang w:val="en-US" w:eastAsia="zh-CN"/>
                            </w:rPr>
                            <w:t>劳务合作</w:t>
                          </w:r>
                          <w:r>
                            <w:rPr>
                              <w:rFonts w:ascii="宋体" w:hAnsi="宋体" w:cs="宋体"/>
                              <w:spacing w:val="-1"/>
                              <w:sz w:val="18"/>
                              <w:szCs w:val="18"/>
                            </w:rPr>
                            <w:t>招标文件</w:t>
                          </w:r>
                        </w:p>
                        <w:p/>
                      </w:txbxContent>
                    </wps:txbx>
                    <wps:bodyPr vert="horz" wrap="square" lIns="0" tIns="0" rIns="0" bIns="0" anchor="t" upright="1"/>
                  </wps:wsp>
                </a:graphicData>
              </a:graphic>
            </wp:anchor>
          </w:drawing>
        </mc:Choice>
        <mc:Fallback>
          <w:pict>
            <v:shape id="_x0000_s1026" o:spid="_x0000_s1026" o:spt="202" type="#_x0000_t202" style="position:absolute;left:0pt;margin-left:276.55pt;margin-top:40.5pt;height:14pt;width:244.9pt;mso-position-horizontal-relative:page;mso-position-vertical-relative:page;z-index:-251655168;mso-width-relative:page;mso-height-relative:page;" filled="f" stroked="f" coordsize="21600,21600" o:gfxdata="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rLC9NkAAAALAQAADwAAAAAA&#10;AAABACAAAAAiAAAAZHJzL2Rvd25yZXYueG1sUEsBAhQAFAAAAAgAh07iQA6vvYbZAQAApQMAAA4A&#10;AAAAAAAAAQAgAAAAKAEAAGRycy9lMm9Eb2MueG1sUEsFBgAAAAAGAAYAWQEAAHM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G76 厦蓉高速（纳黔）路面预防性养护工程</w:t>
                    </w:r>
                    <w:r>
                      <w:rPr>
                        <w:rFonts w:hint="eastAsia" w:ascii="宋体" w:hAnsi="宋体" w:cs="宋体"/>
                        <w:spacing w:val="-1"/>
                        <w:sz w:val="18"/>
                        <w:szCs w:val="18"/>
                        <w:lang w:val="en-US" w:eastAsia="zh-CN"/>
                      </w:rPr>
                      <w:t>劳务合作</w:t>
                    </w:r>
                    <w:r>
                      <w:rPr>
                        <w:rFonts w:ascii="宋体" w:hAnsi="宋体" w:cs="宋体"/>
                        <w:spacing w:val="-1"/>
                        <w:sz w:val="18"/>
                        <w:szCs w:val="18"/>
                      </w:rPr>
                      <w:t>招标文件</w:t>
                    </w:r>
                  </w:p>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737870</wp:posOffset>
              </wp:positionH>
              <wp:positionV relativeFrom="page">
                <wp:posOffset>533400</wp:posOffset>
              </wp:positionV>
              <wp:extent cx="1797050" cy="149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97050" cy="149225"/>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58.1pt;margin-top:42pt;height:11.75pt;width:141.5pt;mso-position-horizontal-relative:page;mso-position-vertical-relative:page;z-index:-251656192;mso-width-relative:page;mso-height-relative:page;" filled="f" stroked="f" coordsize="21600,21600" o:gfxdata="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OqipXYAAAACgEAAA8AAAAAAAAA&#10;AQAgAAAAIgAAAGRycy9kb3ducmV2LnhtbFBLAQIUABQAAAAIAIdO4kDHaNUn2AEAAKUDAAAOAAAA&#10;AAAAAAEAIAAAACcBAABkcnMvZTJvRG9jLnhtbFBLBQYAAAAABgAGAFkBAABx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z w:val="18"/>
                        <w:szCs w:val="18"/>
                      </w:rPr>
                      <w:t>四川省交通建设集团股份有限公司</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203"/>
                      </a:xfrm>
                    </wpg:grpSpPr>
                    <wps:wsp>
                      <wps:cNvPr id="1" name="任意多边形 1"/>
                      <wps:cNvSpPr/>
                      <wps:spPr>
                        <a:xfrm>
                          <a:off x="1104" y="1111"/>
                          <a:ext cx="9338" cy="2"/>
                        </a:xfrm>
                        <a:custGeom>
                          <a:avLst/>
                          <a:gdLst/>
                          <a:ahLst/>
                          <a:cxnLst/>
                          <a:rect l="0" t="0" r="0" b="0"/>
                          <a:pathLst>
                            <a:path w="9338" h="1">
                              <a:moveTo>
                                <a:pt x="0" y="0"/>
                              </a:moveTo>
                              <a:lnTo>
                                <a:pt x="9338" y="0"/>
                              </a:lnTo>
                            </a:path>
                          </a:pathLst>
                        </a:custGeom>
                        <a:noFill/>
                        <a:ln w="10414"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203"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TKRbrZAAAADAEAAA8AAAAAAAAAAQAgAAAAIgAAAGRycy9kb3ducmV2LnhtbFBL&#10;AQIUABQAAAAIAIdO4kAnKGA9oAIAAOUFAAAOAAAAAAAAAAEAIAAAACgBAABkcnMvZTJvRG9jLnht&#10;bFBLBQYAAAAABgAGAFkBAAA6BgAAAAA=&#10;">
              <o:lock v:ext="edit" aspectratio="f"/>
              <v:shape id="_x0000_s1026" o:spid="_x0000_s1026" o:spt="100" style="position:absolute;left:1104;top:1111;height:2;width:9338;" filled="f" stroked="t" coordsize="9338,1" o:gfxdata="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x/uvugAAANo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210"/>
  <w:drawingGridVerticalSpacing w:val="-7946"/>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YTBiYzViZmQzYzg0ODU5NjVlMWQyZWVkNzA4MzcifQ=="/>
  </w:docVars>
  <w:rsids>
    <w:rsidRoot w:val="00C96887"/>
    <w:rsid w:val="000F6126"/>
    <w:rsid w:val="00230FC0"/>
    <w:rsid w:val="0023633F"/>
    <w:rsid w:val="003447AA"/>
    <w:rsid w:val="003B6683"/>
    <w:rsid w:val="003C6C5E"/>
    <w:rsid w:val="003D5849"/>
    <w:rsid w:val="00430DA6"/>
    <w:rsid w:val="00431BEC"/>
    <w:rsid w:val="004974E1"/>
    <w:rsid w:val="004C08AE"/>
    <w:rsid w:val="004C5CA4"/>
    <w:rsid w:val="005121A1"/>
    <w:rsid w:val="005657B7"/>
    <w:rsid w:val="00570AB5"/>
    <w:rsid w:val="00580121"/>
    <w:rsid w:val="005D2533"/>
    <w:rsid w:val="005F5054"/>
    <w:rsid w:val="006254D8"/>
    <w:rsid w:val="00637F09"/>
    <w:rsid w:val="006A1617"/>
    <w:rsid w:val="006B144C"/>
    <w:rsid w:val="006B155F"/>
    <w:rsid w:val="00701D6C"/>
    <w:rsid w:val="00712692"/>
    <w:rsid w:val="00786453"/>
    <w:rsid w:val="007C164F"/>
    <w:rsid w:val="0091371A"/>
    <w:rsid w:val="009A5ACD"/>
    <w:rsid w:val="009D7863"/>
    <w:rsid w:val="00A2599E"/>
    <w:rsid w:val="00A54808"/>
    <w:rsid w:val="00A71A5F"/>
    <w:rsid w:val="00AD1993"/>
    <w:rsid w:val="00B17DC8"/>
    <w:rsid w:val="00B67B83"/>
    <w:rsid w:val="00B9639B"/>
    <w:rsid w:val="00C14302"/>
    <w:rsid w:val="00C77F8F"/>
    <w:rsid w:val="00C96887"/>
    <w:rsid w:val="00DC43CC"/>
    <w:rsid w:val="00DF44A1"/>
    <w:rsid w:val="00E377E5"/>
    <w:rsid w:val="00E57CA1"/>
    <w:rsid w:val="00E6284A"/>
    <w:rsid w:val="00E74C55"/>
    <w:rsid w:val="00EA2923"/>
    <w:rsid w:val="00EA3A03"/>
    <w:rsid w:val="00ED79B3"/>
    <w:rsid w:val="00F31B9D"/>
    <w:rsid w:val="00FD436D"/>
    <w:rsid w:val="00FF6369"/>
    <w:rsid w:val="011D52A0"/>
    <w:rsid w:val="012515C4"/>
    <w:rsid w:val="01AB0AC1"/>
    <w:rsid w:val="01D027D3"/>
    <w:rsid w:val="01F20EFE"/>
    <w:rsid w:val="021D673F"/>
    <w:rsid w:val="02266CE8"/>
    <w:rsid w:val="03E03BF3"/>
    <w:rsid w:val="03FF02B9"/>
    <w:rsid w:val="043F474B"/>
    <w:rsid w:val="053A64D3"/>
    <w:rsid w:val="05755FB4"/>
    <w:rsid w:val="05AD1B88"/>
    <w:rsid w:val="05E71686"/>
    <w:rsid w:val="05EE6FE6"/>
    <w:rsid w:val="05FB57F0"/>
    <w:rsid w:val="067B61C5"/>
    <w:rsid w:val="06802C0D"/>
    <w:rsid w:val="06983DD3"/>
    <w:rsid w:val="06FD269B"/>
    <w:rsid w:val="0757624F"/>
    <w:rsid w:val="07AF3996"/>
    <w:rsid w:val="07D01B5E"/>
    <w:rsid w:val="07DC141F"/>
    <w:rsid w:val="080F2686"/>
    <w:rsid w:val="087669B2"/>
    <w:rsid w:val="087B4640"/>
    <w:rsid w:val="093A3733"/>
    <w:rsid w:val="09D60B3B"/>
    <w:rsid w:val="09DA6E92"/>
    <w:rsid w:val="09E65607"/>
    <w:rsid w:val="0A1873C6"/>
    <w:rsid w:val="0B57654E"/>
    <w:rsid w:val="0B971310"/>
    <w:rsid w:val="0CA75FCC"/>
    <w:rsid w:val="0D3E6AA1"/>
    <w:rsid w:val="0D8C7578"/>
    <w:rsid w:val="0E5119F2"/>
    <w:rsid w:val="0ED62150"/>
    <w:rsid w:val="0EED3DDB"/>
    <w:rsid w:val="0F957915"/>
    <w:rsid w:val="0FF17EFF"/>
    <w:rsid w:val="101D6B39"/>
    <w:rsid w:val="107E484D"/>
    <w:rsid w:val="10947BCD"/>
    <w:rsid w:val="10AD57B2"/>
    <w:rsid w:val="10B07F3F"/>
    <w:rsid w:val="10F1501F"/>
    <w:rsid w:val="114446C8"/>
    <w:rsid w:val="127570CB"/>
    <w:rsid w:val="130D1AF3"/>
    <w:rsid w:val="147246C9"/>
    <w:rsid w:val="14FC3F92"/>
    <w:rsid w:val="154B7647"/>
    <w:rsid w:val="155C2C83"/>
    <w:rsid w:val="15C937BB"/>
    <w:rsid w:val="15FA78D8"/>
    <w:rsid w:val="16175528"/>
    <w:rsid w:val="167569D8"/>
    <w:rsid w:val="1761749E"/>
    <w:rsid w:val="177F0ACF"/>
    <w:rsid w:val="17AC6144"/>
    <w:rsid w:val="17D47630"/>
    <w:rsid w:val="182C7652"/>
    <w:rsid w:val="19010C28"/>
    <w:rsid w:val="1A6804E9"/>
    <w:rsid w:val="1AE91E6A"/>
    <w:rsid w:val="1B4D72F6"/>
    <w:rsid w:val="1BA710FC"/>
    <w:rsid w:val="1BB94A49"/>
    <w:rsid w:val="1BEA723A"/>
    <w:rsid w:val="1D127DE3"/>
    <w:rsid w:val="1D525B2D"/>
    <w:rsid w:val="1DD10C2C"/>
    <w:rsid w:val="1DEC6C99"/>
    <w:rsid w:val="1E2702D2"/>
    <w:rsid w:val="1E75654E"/>
    <w:rsid w:val="1E9764CE"/>
    <w:rsid w:val="1F3F5AEF"/>
    <w:rsid w:val="1F996FAD"/>
    <w:rsid w:val="1FBB68C3"/>
    <w:rsid w:val="1FED72F9"/>
    <w:rsid w:val="1FFF7895"/>
    <w:rsid w:val="20517888"/>
    <w:rsid w:val="209D487B"/>
    <w:rsid w:val="20D81D57"/>
    <w:rsid w:val="21144C22"/>
    <w:rsid w:val="221D05E2"/>
    <w:rsid w:val="22617948"/>
    <w:rsid w:val="22AE6BD4"/>
    <w:rsid w:val="22B72248"/>
    <w:rsid w:val="232B07C0"/>
    <w:rsid w:val="239C41EA"/>
    <w:rsid w:val="23BB362F"/>
    <w:rsid w:val="240F2B5A"/>
    <w:rsid w:val="24251C23"/>
    <w:rsid w:val="248F6BD1"/>
    <w:rsid w:val="24CB70AD"/>
    <w:rsid w:val="250D600F"/>
    <w:rsid w:val="25BC1C48"/>
    <w:rsid w:val="262540AE"/>
    <w:rsid w:val="263B7E9C"/>
    <w:rsid w:val="269347F1"/>
    <w:rsid w:val="27B91CCD"/>
    <w:rsid w:val="27CC1EEA"/>
    <w:rsid w:val="282B6C11"/>
    <w:rsid w:val="285A1D09"/>
    <w:rsid w:val="28D83586"/>
    <w:rsid w:val="29383E2B"/>
    <w:rsid w:val="29C9048F"/>
    <w:rsid w:val="2B0F3DD5"/>
    <w:rsid w:val="2B2F4C6A"/>
    <w:rsid w:val="2B306A21"/>
    <w:rsid w:val="2B723DF1"/>
    <w:rsid w:val="2BF85B4D"/>
    <w:rsid w:val="2CD0603B"/>
    <w:rsid w:val="2CEF39F0"/>
    <w:rsid w:val="2D1265F1"/>
    <w:rsid w:val="2D314CC9"/>
    <w:rsid w:val="2D571A3F"/>
    <w:rsid w:val="2D5D7295"/>
    <w:rsid w:val="2D74105A"/>
    <w:rsid w:val="2D9B6905"/>
    <w:rsid w:val="2E0A5087"/>
    <w:rsid w:val="2E524243"/>
    <w:rsid w:val="2E655D26"/>
    <w:rsid w:val="2E76670C"/>
    <w:rsid w:val="2E7A64CE"/>
    <w:rsid w:val="2E8428D7"/>
    <w:rsid w:val="2E9636EB"/>
    <w:rsid w:val="2E971E7D"/>
    <w:rsid w:val="2FD11614"/>
    <w:rsid w:val="2FF01869"/>
    <w:rsid w:val="301B3A0F"/>
    <w:rsid w:val="302518AC"/>
    <w:rsid w:val="30C07416"/>
    <w:rsid w:val="30D75B88"/>
    <w:rsid w:val="31AF608E"/>
    <w:rsid w:val="323F462E"/>
    <w:rsid w:val="32CA362A"/>
    <w:rsid w:val="331229C2"/>
    <w:rsid w:val="33955886"/>
    <w:rsid w:val="33D939C5"/>
    <w:rsid w:val="34EE4FA2"/>
    <w:rsid w:val="352E5F92"/>
    <w:rsid w:val="355B5BAC"/>
    <w:rsid w:val="35C94E43"/>
    <w:rsid w:val="35FC3A80"/>
    <w:rsid w:val="364A48BB"/>
    <w:rsid w:val="364D2448"/>
    <w:rsid w:val="368F01B1"/>
    <w:rsid w:val="36CE76BF"/>
    <w:rsid w:val="36F079A3"/>
    <w:rsid w:val="370756EF"/>
    <w:rsid w:val="372B2789"/>
    <w:rsid w:val="376422FE"/>
    <w:rsid w:val="37B3277F"/>
    <w:rsid w:val="37B520E6"/>
    <w:rsid w:val="37DD2E0C"/>
    <w:rsid w:val="38722F4C"/>
    <w:rsid w:val="388676E4"/>
    <w:rsid w:val="38B463A7"/>
    <w:rsid w:val="38D76D58"/>
    <w:rsid w:val="38E86458"/>
    <w:rsid w:val="38F1355F"/>
    <w:rsid w:val="390152D2"/>
    <w:rsid w:val="3A091AEB"/>
    <w:rsid w:val="3A337830"/>
    <w:rsid w:val="3A8B364C"/>
    <w:rsid w:val="3B765F9D"/>
    <w:rsid w:val="3BA93268"/>
    <w:rsid w:val="3BAB20EB"/>
    <w:rsid w:val="3C2C30D1"/>
    <w:rsid w:val="3C3814A4"/>
    <w:rsid w:val="3D2867A2"/>
    <w:rsid w:val="3D542235"/>
    <w:rsid w:val="3D6B114E"/>
    <w:rsid w:val="3E045AE2"/>
    <w:rsid w:val="3E50388F"/>
    <w:rsid w:val="3E7064AC"/>
    <w:rsid w:val="3E75253C"/>
    <w:rsid w:val="3FAD16A5"/>
    <w:rsid w:val="3FEB65EC"/>
    <w:rsid w:val="40192D50"/>
    <w:rsid w:val="40464190"/>
    <w:rsid w:val="407927B7"/>
    <w:rsid w:val="40E05399"/>
    <w:rsid w:val="4101455B"/>
    <w:rsid w:val="415E7F28"/>
    <w:rsid w:val="417B430D"/>
    <w:rsid w:val="419C706D"/>
    <w:rsid w:val="42287731"/>
    <w:rsid w:val="423030CA"/>
    <w:rsid w:val="42B06238"/>
    <w:rsid w:val="42BF46CD"/>
    <w:rsid w:val="42EB101F"/>
    <w:rsid w:val="431532ED"/>
    <w:rsid w:val="439C4BA2"/>
    <w:rsid w:val="43E36290"/>
    <w:rsid w:val="44046B45"/>
    <w:rsid w:val="441376B3"/>
    <w:rsid w:val="445D419E"/>
    <w:rsid w:val="447C0AC8"/>
    <w:rsid w:val="44D07B86"/>
    <w:rsid w:val="44F66CBA"/>
    <w:rsid w:val="45C51E52"/>
    <w:rsid w:val="46F62F15"/>
    <w:rsid w:val="471B0967"/>
    <w:rsid w:val="472E17CC"/>
    <w:rsid w:val="473C6B0E"/>
    <w:rsid w:val="485A0E07"/>
    <w:rsid w:val="485A768B"/>
    <w:rsid w:val="48BA59AC"/>
    <w:rsid w:val="48C06E22"/>
    <w:rsid w:val="48FA0885"/>
    <w:rsid w:val="49261B47"/>
    <w:rsid w:val="49492F43"/>
    <w:rsid w:val="495711BC"/>
    <w:rsid w:val="49891591"/>
    <w:rsid w:val="4A05330E"/>
    <w:rsid w:val="4A251EE7"/>
    <w:rsid w:val="4A4924BD"/>
    <w:rsid w:val="4A7B537E"/>
    <w:rsid w:val="4AA81951"/>
    <w:rsid w:val="4AB87588"/>
    <w:rsid w:val="4B452840"/>
    <w:rsid w:val="4B6D10F8"/>
    <w:rsid w:val="4C2C2DD4"/>
    <w:rsid w:val="4C2F01CE"/>
    <w:rsid w:val="4CEA0599"/>
    <w:rsid w:val="4DB34E2F"/>
    <w:rsid w:val="4E0A3C0D"/>
    <w:rsid w:val="4E182268"/>
    <w:rsid w:val="4E5001E6"/>
    <w:rsid w:val="4EE308D4"/>
    <w:rsid w:val="4F5B6F39"/>
    <w:rsid w:val="4FCA1F8A"/>
    <w:rsid w:val="4FCF3AF6"/>
    <w:rsid w:val="50402720"/>
    <w:rsid w:val="508F2A2C"/>
    <w:rsid w:val="509B4084"/>
    <w:rsid w:val="5118076E"/>
    <w:rsid w:val="511D2CEB"/>
    <w:rsid w:val="51885B70"/>
    <w:rsid w:val="520164DD"/>
    <w:rsid w:val="52630BD1"/>
    <w:rsid w:val="52D128DF"/>
    <w:rsid w:val="52DC2732"/>
    <w:rsid w:val="53CD7205"/>
    <w:rsid w:val="541128AF"/>
    <w:rsid w:val="5435659E"/>
    <w:rsid w:val="5452714F"/>
    <w:rsid w:val="54D918FB"/>
    <w:rsid w:val="54EC50F5"/>
    <w:rsid w:val="54FE72D7"/>
    <w:rsid w:val="55315F73"/>
    <w:rsid w:val="55CE61E5"/>
    <w:rsid w:val="57B61389"/>
    <w:rsid w:val="57D74942"/>
    <w:rsid w:val="58CB36FC"/>
    <w:rsid w:val="595B6AA6"/>
    <w:rsid w:val="5988223B"/>
    <w:rsid w:val="59D52753"/>
    <w:rsid w:val="5A7F0453"/>
    <w:rsid w:val="5ACD50F4"/>
    <w:rsid w:val="5B0F5D9A"/>
    <w:rsid w:val="5B7D1C05"/>
    <w:rsid w:val="5B9E1010"/>
    <w:rsid w:val="5BB66216"/>
    <w:rsid w:val="5BE532FB"/>
    <w:rsid w:val="5C8078BF"/>
    <w:rsid w:val="5CF76AE6"/>
    <w:rsid w:val="5CFC30AF"/>
    <w:rsid w:val="5D3F66DF"/>
    <w:rsid w:val="5DE80ECD"/>
    <w:rsid w:val="5E0B23B5"/>
    <w:rsid w:val="5E443FAD"/>
    <w:rsid w:val="5E6B773E"/>
    <w:rsid w:val="5E766130"/>
    <w:rsid w:val="5EB71DF1"/>
    <w:rsid w:val="5ECA171C"/>
    <w:rsid w:val="5F1D3783"/>
    <w:rsid w:val="5F2D5C45"/>
    <w:rsid w:val="5F2F5EAB"/>
    <w:rsid w:val="60D463FC"/>
    <w:rsid w:val="612A4CFA"/>
    <w:rsid w:val="61DF0FDE"/>
    <w:rsid w:val="620C3034"/>
    <w:rsid w:val="628C5F22"/>
    <w:rsid w:val="62A27C96"/>
    <w:rsid w:val="62C42C8C"/>
    <w:rsid w:val="63293771"/>
    <w:rsid w:val="642A59F3"/>
    <w:rsid w:val="643109B5"/>
    <w:rsid w:val="64AE0956"/>
    <w:rsid w:val="64CC18F9"/>
    <w:rsid w:val="659F41BF"/>
    <w:rsid w:val="65C76327"/>
    <w:rsid w:val="662E447E"/>
    <w:rsid w:val="663761A5"/>
    <w:rsid w:val="66652D12"/>
    <w:rsid w:val="66815672"/>
    <w:rsid w:val="66856845"/>
    <w:rsid w:val="67D73EEB"/>
    <w:rsid w:val="681641D1"/>
    <w:rsid w:val="6844104D"/>
    <w:rsid w:val="68573667"/>
    <w:rsid w:val="685E3EBD"/>
    <w:rsid w:val="686C190F"/>
    <w:rsid w:val="68AD63D1"/>
    <w:rsid w:val="6920533A"/>
    <w:rsid w:val="696D4FB0"/>
    <w:rsid w:val="69792935"/>
    <w:rsid w:val="6A4A5DF9"/>
    <w:rsid w:val="6A91369F"/>
    <w:rsid w:val="6AB552DF"/>
    <w:rsid w:val="6AED0450"/>
    <w:rsid w:val="6B1765A5"/>
    <w:rsid w:val="6B690E04"/>
    <w:rsid w:val="6C003FFF"/>
    <w:rsid w:val="6C6D604B"/>
    <w:rsid w:val="6C7C5F0F"/>
    <w:rsid w:val="6CB55EA8"/>
    <w:rsid w:val="6CE07597"/>
    <w:rsid w:val="6D2A06AE"/>
    <w:rsid w:val="6D356EC4"/>
    <w:rsid w:val="6D680DCD"/>
    <w:rsid w:val="6D7A5167"/>
    <w:rsid w:val="6D8A6E86"/>
    <w:rsid w:val="6DC16A7D"/>
    <w:rsid w:val="6E153270"/>
    <w:rsid w:val="6E9323E7"/>
    <w:rsid w:val="6F2F65B3"/>
    <w:rsid w:val="6F8F44ED"/>
    <w:rsid w:val="6FE1680B"/>
    <w:rsid w:val="6FF375E1"/>
    <w:rsid w:val="701F1BF3"/>
    <w:rsid w:val="706A28AB"/>
    <w:rsid w:val="708E4D10"/>
    <w:rsid w:val="714125CE"/>
    <w:rsid w:val="71F47202"/>
    <w:rsid w:val="7215767E"/>
    <w:rsid w:val="729F135A"/>
    <w:rsid w:val="72D83B8A"/>
    <w:rsid w:val="72EE5EA3"/>
    <w:rsid w:val="734C0DB6"/>
    <w:rsid w:val="73CF3EC1"/>
    <w:rsid w:val="73D05B92"/>
    <w:rsid w:val="73E159A2"/>
    <w:rsid w:val="73FC39E0"/>
    <w:rsid w:val="74291CAE"/>
    <w:rsid w:val="743A03F4"/>
    <w:rsid w:val="75071506"/>
    <w:rsid w:val="75727CFA"/>
    <w:rsid w:val="759F78C3"/>
    <w:rsid w:val="75A5137D"/>
    <w:rsid w:val="75DF5F11"/>
    <w:rsid w:val="76214447"/>
    <w:rsid w:val="765668AB"/>
    <w:rsid w:val="767B3E8C"/>
    <w:rsid w:val="778D1F6A"/>
    <w:rsid w:val="77E6397B"/>
    <w:rsid w:val="782D5FB3"/>
    <w:rsid w:val="784E680A"/>
    <w:rsid w:val="7884180F"/>
    <w:rsid w:val="788D7EA7"/>
    <w:rsid w:val="78B35B5F"/>
    <w:rsid w:val="78C72369"/>
    <w:rsid w:val="78DD2BDC"/>
    <w:rsid w:val="7AA03EC1"/>
    <w:rsid w:val="7AA634A2"/>
    <w:rsid w:val="7AAE697B"/>
    <w:rsid w:val="7BA67BFD"/>
    <w:rsid w:val="7BCB6D0E"/>
    <w:rsid w:val="7BD316FA"/>
    <w:rsid w:val="7BD909F0"/>
    <w:rsid w:val="7C153155"/>
    <w:rsid w:val="7C570EF7"/>
    <w:rsid w:val="7CA83501"/>
    <w:rsid w:val="7D2B4D81"/>
    <w:rsid w:val="7D630702"/>
    <w:rsid w:val="7D73254C"/>
    <w:rsid w:val="7D823D52"/>
    <w:rsid w:val="7D9836D6"/>
    <w:rsid w:val="7DCB394B"/>
    <w:rsid w:val="7DE72742"/>
    <w:rsid w:val="7E0A49CF"/>
    <w:rsid w:val="7E0C7A5B"/>
    <w:rsid w:val="7E7318ED"/>
    <w:rsid w:val="7E834226"/>
    <w:rsid w:val="7EF2344E"/>
    <w:rsid w:val="7F4D7C66"/>
    <w:rsid w:val="7F807343"/>
    <w:rsid w:val="7F8B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85"/>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7"/>
    <w:qFormat/>
    <w:uiPriority w:val="0"/>
    <w:pPr>
      <w:keepNext/>
      <w:keepLines/>
      <w:spacing w:before="260" w:after="260" w:line="413" w:lineRule="auto"/>
      <w:outlineLvl w:val="2"/>
    </w:pPr>
    <w:rPr>
      <w:b/>
      <w:bCs/>
      <w:sz w:val="32"/>
      <w:szCs w:val="32"/>
    </w:rPr>
  </w:style>
  <w:style w:type="paragraph" w:styleId="6">
    <w:name w:val="heading 4"/>
    <w:basedOn w:val="1"/>
    <w:next w:val="1"/>
    <w:link w:val="6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qFormat/>
    <w:uiPriority w:val="99"/>
    <w:pPr>
      <w:jc w:val="left"/>
    </w:pPr>
  </w:style>
  <w:style w:type="paragraph" w:styleId="13">
    <w:name w:val="Body Text"/>
    <w:basedOn w:val="1"/>
    <w:next w:val="1"/>
    <w:link w:val="75"/>
    <w:qFormat/>
    <w:uiPriority w:val="0"/>
    <w:pPr>
      <w:spacing w:after="120"/>
    </w:pPr>
    <w:rPr>
      <w:szCs w:val="24"/>
    </w:rPr>
  </w:style>
  <w:style w:type="paragraph" w:styleId="14">
    <w:name w:val="Body Text Indent"/>
    <w:basedOn w:val="1"/>
    <w:link w:val="60"/>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70"/>
    <w:qFormat/>
    <w:uiPriority w:val="0"/>
    <w:rPr>
      <w:rFonts w:ascii="宋体" w:hAnsi="Courier New"/>
      <w:szCs w:val="21"/>
    </w:rPr>
  </w:style>
  <w:style w:type="paragraph" w:styleId="17">
    <w:name w:val="Balloon Text"/>
    <w:basedOn w:val="1"/>
    <w:link w:val="77"/>
    <w:unhideWhenUsed/>
    <w:qFormat/>
    <w:uiPriority w:val="99"/>
    <w:rPr>
      <w:sz w:val="18"/>
      <w:szCs w:val="18"/>
    </w:rPr>
  </w:style>
  <w:style w:type="paragraph" w:styleId="18">
    <w:name w:val="footer"/>
    <w:basedOn w:val="1"/>
    <w:link w:val="71"/>
    <w:unhideWhenUsed/>
    <w:qFormat/>
    <w:uiPriority w:val="99"/>
    <w:pPr>
      <w:tabs>
        <w:tab w:val="center" w:pos="4153"/>
        <w:tab w:val="right" w:pos="8306"/>
      </w:tabs>
      <w:snapToGrid w:val="0"/>
      <w:jc w:val="left"/>
    </w:pPr>
    <w:rPr>
      <w:sz w:val="18"/>
      <w:szCs w:val="18"/>
    </w:rPr>
  </w:style>
  <w:style w:type="paragraph" w:styleId="19">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w:basedOn w:val="13"/>
    <w:qFormat/>
    <w:uiPriority w:val="0"/>
    <w:pPr>
      <w:ind w:firstLine="420" w:firstLineChars="100"/>
    </w:pPr>
  </w:style>
  <w:style w:type="paragraph" w:styleId="24">
    <w:name w:val="Body Text First Indent 2"/>
    <w:basedOn w:val="14"/>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rPr>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CM10"/>
    <w:basedOn w:val="33"/>
    <w:next w:val="33"/>
    <w:unhideWhenUsed/>
    <w:qFormat/>
    <w:uiPriority w:val="99"/>
    <w:pPr>
      <w:spacing w:line="408" w:lineRule="atLeast"/>
    </w:pPr>
    <w:rPr>
      <w:rFonts w:hint="default"/>
    </w:rPr>
  </w:style>
  <w:style w:type="paragraph" w:customStyle="1" w:styleId="35">
    <w:name w:val="CM3"/>
    <w:basedOn w:val="33"/>
    <w:next w:val="33"/>
    <w:unhideWhenUsed/>
    <w:qFormat/>
    <w:uiPriority w:val="99"/>
    <w:pPr>
      <w:spacing w:line="408" w:lineRule="atLeast"/>
    </w:pPr>
    <w:rPr>
      <w:rFonts w:hint="default"/>
    </w:rPr>
  </w:style>
  <w:style w:type="paragraph" w:customStyle="1" w:styleId="36">
    <w:name w:val="CM4"/>
    <w:basedOn w:val="33"/>
    <w:next w:val="33"/>
    <w:unhideWhenUsed/>
    <w:qFormat/>
    <w:uiPriority w:val="99"/>
    <w:pPr>
      <w:spacing w:line="411" w:lineRule="atLeast"/>
    </w:pPr>
    <w:rPr>
      <w:rFonts w:hint="default"/>
    </w:rPr>
  </w:style>
  <w:style w:type="paragraph" w:customStyle="1" w:styleId="37">
    <w:name w:val="Table Paragraph"/>
    <w:basedOn w:val="1"/>
    <w:qFormat/>
    <w:uiPriority w:val="1"/>
    <w:rPr>
      <w:rFonts w:ascii="宋体" w:hAnsi="宋体" w:cs="宋体"/>
      <w:lang w:val="zh-CN" w:bidi="zh-CN"/>
    </w:rPr>
  </w:style>
  <w:style w:type="paragraph" w:customStyle="1" w:styleId="38">
    <w:name w:val="列出段落1"/>
    <w:basedOn w:val="1"/>
    <w:link w:val="65"/>
    <w:qFormat/>
    <w:uiPriority w:val="0"/>
    <w:pPr>
      <w:ind w:firstLine="420" w:firstLineChars="200"/>
    </w:pPr>
    <w:rPr>
      <w:szCs w:val="20"/>
    </w:rPr>
  </w:style>
  <w:style w:type="paragraph" w:customStyle="1" w:styleId="39">
    <w:name w:val="Char Char Char Char"/>
    <w:basedOn w:val="1"/>
    <w:qFormat/>
    <w:uiPriority w:val="0"/>
    <w:pPr>
      <w:widowControl/>
      <w:spacing w:after="160" w:line="240" w:lineRule="exact"/>
      <w:jc w:val="left"/>
    </w:pPr>
    <w:rPr>
      <w:szCs w:val="24"/>
    </w:rPr>
  </w:style>
  <w:style w:type="paragraph" w:customStyle="1" w:styleId="40">
    <w:name w:val="CM16"/>
    <w:basedOn w:val="33"/>
    <w:next w:val="33"/>
    <w:unhideWhenUsed/>
    <w:qFormat/>
    <w:uiPriority w:val="99"/>
    <w:pPr>
      <w:spacing w:line="411" w:lineRule="atLeast"/>
    </w:pPr>
    <w:rPr>
      <w:rFonts w:hint="default"/>
    </w:rPr>
  </w:style>
  <w:style w:type="paragraph" w:customStyle="1" w:styleId="41">
    <w:name w:val="CM13"/>
    <w:basedOn w:val="33"/>
    <w:next w:val="33"/>
    <w:unhideWhenUsed/>
    <w:qFormat/>
    <w:uiPriority w:val="99"/>
    <w:pPr>
      <w:spacing w:line="408" w:lineRule="atLeast"/>
    </w:pPr>
    <w:rPr>
      <w:rFonts w:hint="default"/>
    </w:rPr>
  </w:style>
  <w:style w:type="paragraph" w:customStyle="1" w:styleId="42">
    <w:name w:val="CM27"/>
    <w:basedOn w:val="33"/>
    <w:next w:val="33"/>
    <w:unhideWhenUsed/>
    <w:qFormat/>
    <w:uiPriority w:val="99"/>
    <w:pPr>
      <w:spacing w:line="411" w:lineRule="atLeast"/>
    </w:pPr>
    <w:rPr>
      <w:rFonts w:hint="default"/>
    </w:rPr>
  </w:style>
  <w:style w:type="paragraph" w:customStyle="1" w:styleId="43">
    <w:name w:val="文中正文"/>
    <w:basedOn w:val="1"/>
    <w:qFormat/>
    <w:uiPriority w:val="99"/>
    <w:pPr>
      <w:ind w:firstLine="640" w:firstLineChars="200"/>
    </w:pPr>
    <w:rPr>
      <w:rFonts w:eastAsia="方正楷体简体"/>
      <w:bCs/>
      <w:spacing w:val="20"/>
      <w:sz w:val="28"/>
      <w:szCs w:val="24"/>
    </w:rPr>
  </w:style>
  <w:style w:type="paragraph" w:customStyle="1" w:styleId="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5">
    <w:name w:val="CM5"/>
    <w:basedOn w:val="33"/>
    <w:next w:val="33"/>
    <w:unhideWhenUsed/>
    <w:qFormat/>
    <w:uiPriority w:val="99"/>
    <w:pPr>
      <w:spacing w:line="411" w:lineRule="atLeast"/>
    </w:pPr>
    <w:rPr>
      <w:rFonts w:hint="default"/>
    </w:rPr>
  </w:style>
  <w:style w:type="paragraph" w:customStyle="1" w:styleId="46">
    <w:name w:val="列出段落111"/>
    <w:basedOn w:val="1"/>
    <w:qFormat/>
    <w:uiPriority w:val="0"/>
    <w:pPr>
      <w:ind w:firstLine="420" w:firstLineChars="200"/>
    </w:pPr>
  </w:style>
  <w:style w:type="paragraph" w:customStyle="1" w:styleId="47">
    <w:name w:val="CM7"/>
    <w:basedOn w:val="33"/>
    <w:next w:val="33"/>
    <w:unhideWhenUsed/>
    <w:qFormat/>
    <w:uiPriority w:val="99"/>
    <w:pPr>
      <w:spacing w:line="408" w:lineRule="atLeast"/>
    </w:pPr>
    <w:rPr>
      <w:rFonts w:hint="default"/>
    </w:rPr>
  </w:style>
  <w:style w:type="paragraph" w:customStyle="1" w:styleId="48">
    <w:name w:val="p0"/>
    <w:basedOn w:val="1"/>
    <w:qFormat/>
    <w:uiPriority w:val="99"/>
    <w:pPr>
      <w:widowControl/>
      <w:jc w:val="left"/>
    </w:pPr>
    <w:rPr>
      <w:rFonts w:cs="宋体"/>
      <w:kern w:val="0"/>
      <w:szCs w:val="21"/>
    </w:rPr>
  </w:style>
  <w:style w:type="paragraph" w:customStyle="1" w:styleId="49">
    <w:name w:val="CM9"/>
    <w:basedOn w:val="33"/>
    <w:next w:val="33"/>
    <w:unhideWhenUsed/>
    <w:qFormat/>
    <w:uiPriority w:val="99"/>
    <w:pPr>
      <w:spacing w:line="408" w:lineRule="atLeast"/>
    </w:pPr>
    <w:rPr>
      <w:rFonts w:hint="default"/>
    </w:rPr>
  </w:style>
  <w:style w:type="paragraph" w:customStyle="1" w:styleId="50">
    <w:name w:val="CM8"/>
    <w:basedOn w:val="33"/>
    <w:next w:val="33"/>
    <w:unhideWhenUsed/>
    <w:qFormat/>
    <w:uiPriority w:val="99"/>
    <w:pPr>
      <w:spacing w:line="408" w:lineRule="atLeast"/>
    </w:pPr>
    <w:rPr>
      <w:rFonts w:hint="default"/>
    </w:rPr>
  </w:style>
  <w:style w:type="paragraph" w:customStyle="1" w:styleId="51">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2">
    <w:name w:val="大标题"/>
    <w:basedOn w:val="1"/>
    <w:qFormat/>
    <w:uiPriority w:val="99"/>
    <w:pPr>
      <w:spacing w:beforeLines="100" w:afterLines="50"/>
      <w:jc w:val="center"/>
    </w:pPr>
    <w:rPr>
      <w:rFonts w:eastAsia="方正魏碑简体"/>
      <w:bCs/>
      <w:spacing w:val="20"/>
      <w:sz w:val="72"/>
      <w:szCs w:val="24"/>
    </w:rPr>
  </w:style>
  <w:style w:type="paragraph" w:customStyle="1" w:styleId="53">
    <w:name w:val="_Style 4"/>
    <w:basedOn w:val="1"/>
    <w:qFormat/>
    <w:uiPriority w:val="34"/>
    <w:pPr>
      <w:ind w:firstLine="420" w:firstLineChars="200"/>
    </w:pPr>
  </w:style>
  <w:style w:type="paragraph" w:customStyle="1" w:styleId="54">
    <w:name w:val="表格"/>
    <w:basedOn w:val="1"/>
    <w:qFormat/>
    <w:uiPriority w:val="0"/>
    <w:pPr>
      <w:widowControl/>
      <w:spacing w:beforeLines="50" w:afterLines="50"/>
      <w:jc w:val="center"/>
      <w:textAlignment w:val="center"/>
    </w:pPr>
    <w:rPr>
      <w:rFonts w:ascii="宋体" w:hAnsi="宋体" w:cs="宋体"/>
      <w:kern w:val="0"/>
    </w:rPr>
  </w:style>
  <w:style w:type="paragraph" w:customStyle="1" w:styleId="55">
    <w:name w:val="正文首行缩进 21"/>
    <w:basedOn w:val="56"/>
    <w:qFormat/>
    <w:uiPriority w:val="0"/>
    <w:pPr>
      <w:ind w:firstLine="420" w:firstLineChars="200"/>
    </w:pPr>
  </w:style>
  <w:style w:type="paragraph" w:customStyle="1" w:styleId="56">
    <w:name w:val="正文文本缩进1"/>
    <w:basedOn w:val="1"/>
    <w:qFormat/>
    <w:uiPriority w:val="0"/>
    <w:pPr>
      <w:ind w:left="420" w:leftChars="200"/>
    </w:pPr>
    <w:rPr>
      <w:szCs w:val="24"/>
    </w:rPr>
  </w:style>
  <w:style w:type="paragraph" w:customStyle="1" w:styleId="57">
    <w:name w:val="纯文本1"/>
    <w:basedOn w:val="1"/>
    <w:qFormat/>
    <w:uiPriority w:val="0"/>
    <w:rPr>
      <w:rFonts w:ascii="宋体" w:hAnsi="Courier New" w:cs="Courier New"/>
      <w:szCs w:val="21"/>
    </w:rPr>
  </w:style>
  <w:style w:type="paragraph" w:customStyle="1" w:styleId="58">
    <w:name w:val="纯文本 Char Char"/>
    <w:basedOn w:val="1"/>
    <w:qFormat/>
    <w:uiPriority w:val="0"/>
    <w:rPr>
      <w:rFonts w:ascii="宋体" w:hAnsi="Courier New" w:cs="Courier New"/>
      <w:szCs w:val="21"/>
    </w:rPr>
  </w:style>
  <w:style w:type="character" w:customStyle="1" w:styleId="59">
    <w:name w:val="标题 6 字符"/>
    <w:link w:val="7"/>
    <w:qFormat/>
    <w:uiPriority w:val="1"/>
    <w:rPr>
      <w:rFonts w:ascii="宋体" w:hAnsi="宋体" w:eastAsia="宋体" w:cs="宋体"/>
      <w:b/>
      <w:bCs/>
      <w:sz w:val="36"/>
      <w:szCs w:val="36"/>
      <w:lang w:val="zh-CN" w:eastAsia="zh-CN" w:bidi="zh-CN"/>
    </w:rPr>
  </w:style>
  <w:style w:type="character" w:customStyle="1" w:styleId="60">
    <w:name w:val="正文文本缩进 字符"/>
    <w:link w:val="14"/>
    <w:qFormat/>
    <w:uiPriority w:val="0"/>
    <w:rPr>
      <w:kern w:val="2"/>
      <w:sz w:val="21"/>
      <w:szCs w:val="24"/>
    </w:rPr>
  </w:style>
  <w:style w:type="character" w:customStyle="1" w:styleId="61">
    <w:name w:val="标题 4 字符"/>
    <w:link w:val="6"/>
    <w:qFormat/>
    <w:uiPriority w:val="0"/>
    <w:rPr>
      <w:rFonts w:ascii="Arial" w:hAnsi="Arial" w:eastAsia="黑体"/>
      <w:b/>
      <w:sz w:val="28"/>
    </w:rPr>
  </w:style>
  <w:style w:type="character" w:customStyle="1" w:styleId="62">
    <w:name w:val="纯文本 Char"/>
    <w:qFormat/>
    <w:uiPriority w:val="0"/>
    <w:rPr>
      <w:rFonts w:ascii="宋体" w:hAnsi="Courier New" w:eastAsia="宋体" w:cs="Courier New"/>
      <w:kern w:val="2"/>
      <w:sz w:val="21"/>
      <w:szCs w:val="21"/>
    </w:rPr>
  </w:style>
  <w:style w:type="character" w:customStyle="1" w:styleId="63">
    <w:name w:val="font51"/>
    <w:basedOn w:val="27"/>
    <w:qFormat/>
    <w:uiPriority w:val="0"/>
    <w:rPr>
      <w:rFonts w:hint="eastAsia" w:ascii="宋体" w:hAnsi="宋体" w:eastAsia="宋体" w:cs="宋体"/>
      <w:color w:val="000000"/>
      <w:sz w:val="18"/>
      <w:szCs w:val="18"/>
      <w:u w:val="none"/>
    </w:rPr>
  </w:style>
  <w:style w:type="character" w:customStyle="1" w:styleId="64">
    <w:name w:val="font21"/>
    <w:basedOn w:val="27"/>
    <w:qFormat/>
    <w:uiPriority w:val="0"/>
    <w:rPr>
      <w:rFonts w:hint="eastAsia" w:ascii="黑体" w:hAnsi="宋体" w:eastAsia="黑体" w:cs="黑体"/>
      <w:b/>
      <w:color w:val="000000"/>
      <w:sz w:val="28"/>
      <w:szCs w:val="28"/>
      <w:u w:val="none"/>
    </w:rPr>
  </w:style>
  <w:style w:type="character" w:customStyle="1" w:styleId="65">
    <w:name w:val="列出段落 Char"/>
    <w:link w:val="38"/>
    <w:qFormat/>
    <w:locked/>
    <w:uiPriority w:val="0"/>
    <w:rPr>
      <w:rFonts w:ascii="Calibri" w:hAnsi="Calibri" w:eastAsia="宋体" w:cs="Times New Roman"/>
      <w:kern w:val="2"/>
      <w:sz w:val="21"/>
    </w:rPr>
  </w:style>
  <w:style w:type="character" w:customStyle="1" w:styleId="66">
    <w:name w:val="font01"/>
    <w:basedOn w:val="27"/>
    <w:qFormat/>
    <w:uiPriority w:val="0"/>
    <w:rPr>
      <w:rFonts w:ascii="Arial" w:hAnsi="Arial" w:cs="Arial"/>
      <w:b/>
      <w:color w:val="000000"/>
      <w:sz w:val="28"/>
      <w:szCs w:val="28"/>
      <w:u w:val="none"/>
    </w:rPr>
  </w:style>
  <w:style w:type="character" w:customStyle="1" w:styleId="67">
    <w:name w:val="标题 3 字符"/>
    <w:link w:val="5"/>
    <w:qFormat/>
    <w:uiPriority w:val="0"/>
    <w:rPr>
      <w:rFonts w:ascii="Calibri" w:hAnsi="Calibri" w:eastAsia="宋体" w:cs="Times New Roman"/>
      <w:b/>
      <w:bCs/>
      <w:kern w:val="2"/>
      <w:sz w:val="32"/>
      <w:szCs w:val="32"/>
    </w:rPr>
  </w:style>
  <w:style w:type="character" w:customStyle="1" w:styleId="68">
    <w:name w:val="页眉 字符"/>
    <w:link w:val="19"/>
    <w:qFormat/>
    <w:uiPriority w:val="99"/>
    <w:rPr>
      <w:rFonts w:eastAsia="宋体"/>
      <w:kern w:val="2"/>
      <w:sz w:val="18"/>
      <w:szCs w:val="18"/>
    </w:rPr>
  </w:style>
  <w:style w:type="character" w:customStyle="1" w:styleId="69">
    <w:name w:val="正文文本缩进 Char"/>
    <w:semiHidden/>
    <w:qFormat/>
    <w:uiPriority w:val="99"/>
    <w:rPr>
      <w:rFonts w:ascii="Calibri" w:hAnsi="Calibri" w:eastAsia="宋体" w:cs="Times New Roman"/>
      <w:kern w:val="2"/>
      <w:sz w:val="21"/>
    </w:rPr>
  </w:style>
  <w:style w:type="character" w:customStyle="1" w:styleId="70">
    <w:name w:val="纯文本 字符"/>
    <w:link w:val="16"/>
    <w:qFormat/>
    <w:uiPriority w:val="0"/>
    <w:rPr>
      <w:rFonts w:ascii="宋体" w:hAnsi="Courier New" w:eastAsia="宋体" w:cs="Courier New"/>
      <w:kern w:val="2"/>
      <w:sz w:val="21"/>
      <w:szCs w:val="21"/>
    </w:rPr>
  </w:style>
  <w:style w:type="character" w:customStyle="1" w:styleId="71">
    <w:name w:val="页脚 字符"/>
    <w:link w:val="18"/>
    <w:qFormat/>
    <w:uiPriority w:val="99"/>
    <w:rPr>
      <w:rFonts w:eastAsia="宋体"/>
      <w:kern w:val="2"/>
      <w:sz w:val="18"/>
      <w:szCs w:val="18"/>
    </w:rPr>
  </w:style>
  <w:style w:type="character" w:customStyle="1" w:styleId="72">
    <w:name w:val="font11"/>
    <w:basedOn w:val="27"/>
    <w:qFormat/>
    <w:uiPriority w:val="0"/>
    <w:rPr>
      <w:rFonts w:hint="eastAsia" w:ascii="宋体" w:hAnsi="宋体" w:eastAsia="宋体" w:cs="宋体"/>
      <w:color w:val="000000"/>
      <w:sz w:val="18"/>
      <w:szCs w:val="18"/>
      <w:u w:val="none"/>
    </w:rPr>
  </w:style>
  <w:style w:type="character" w:customStyle="1" w:styleId="73">
    <w:name w:val="font41"/>
    <w:basedOn w:val="27"/>
    <w:qFormat/>
    <w:uiPriority w:val="0"/>
    <w:rPr>
      <w:rFonts w:hint="default" w:ascii="Times New Roman" w:hAnsi="Times New Roman" w:cs="Times New Roman"/>
      <w:color w:val="000000"/>
      <w:sz w:val="18"/>
      <w:szCs w:val="18"/>
      <w:u w:val="none"/>
    </w:rPr>
  </w:style>
  <w:style w:type="character" w:customStyle="1" w:styleId="74">
    <w:name w:val="页脚 Char"/>
    <w:qFormat/>
    <w:uiPriority w:val="99"/>
    <w:rPr>
      <w:lang w:eastAsia="zh-CN"/>
    </w:rPr>
  </w:style>
  <w:style w:type="character" w:customStyle="1" w:styleId="75">
    <w:name w:val="正文文本 字符"/>
    <w:link w:val="13"/>
    <w:qFormat/>
    <w:uiPriority w:val="0"/>
    <w:rPr>
      <w:kern w:val="2"/>
      <w:sz w:val="21"/>
      <w:szCs w:val="24"/>
    </w:rPr>
  </w:style>
  <w:style w:type="character" w:customStyle="1" w:styleId="76">
    <w:name w:val="正文文本 Char1"/>
    <w:semiHidden/>
    <w:qFormat/>
    <w:uiPriority w:val="99"/>
    <w:rPr>
      <w:rFonts w:ascii="Calibri" w:hAnsi="Calibri" w:eastAsia="宋体" w:cs="Times New Roman"/>
      <w:kern w:val="2"/>
      <w:sz w:val="21"/>
    </w:rPr>
  </w:style>
  <w:style w:type="character" w:customStyle="1" w:styleId="77">
    <w:name w:val="批注框文本 字符"/>
    <w:link w:val="17"/>
    <w:semiHidden/>
    <w:qFormat/>
    <w:uiPriority w:val="99"/>
    <w:rPr>
      <w:rFonts w:eastAsia="宋体"/>
      <w:kern w:val="2"/>
      <w:sz w:val="18"/>
      <w:szCs w:val="18"/>
    </w:rPr>
  </w:style>
  <w:style w:type="paragraph" w:customStyle="1" w:styleId="78">
    <w:name w:val="列出段落11"/>
    <w:basedOn w:val="1"/>
    <w:qFormat/>
    <w:uiPriority w:val="0"/>
    <w:pPr>
      <w:ind w:firstLine="420" w:firstLineChars="200"/>
    </w:pPr>
  </w:style>
  <w:style w:type="paragraph" w:customStyle="1" w:styleId="79">
    <w:name w:val="图表文字"/>
    <w:next w:val="1"/>
    <w:qFormat/>
    <w:uiPriority w:val="0"/>
    <w:pPr>
      <w:widowControl w:val="0"/>
      <w:spacing w:beforeLines="50" w:afterLines="50"/>
      <w:jc w:val="center"/>
      <w:textAlignment w:val="center"/>
    </w:pPr>
    <w:rPr>
      <w:rFonts w:ascii="Arial" w:hAnsi="Arial" w:eastAsia="宋体" w:cs="Times New Roman"/>
      <w:sz w:val="21"/>
      <w:lang w:val="zh-CN" w:eastAsia="zh-CN" w:bidi="ar-SA"/>
    </w:rPr>
  </w:style>
  <w:style w:type="paragraph" w:customStyle="1" w:styleId="80">
    <w:name w:val="图表内文字"/>
    <w:basedOn w:val="81"/>
    <w:qFormat/>
    <w:uiPriority w:val="0"/>
    <w:pPr>
      <w:spacing w:line="240" w:lineRule="auto"/>
    </w:pPr>
    <w:rPr>
      <w:rFonts w:ascii="等线" w:hAnsi="等线"/>
    </w:rPr>
  </w:style>
  <w:style w:type="paragraph" w:customStyle="1" w:styleId="81">
    <w:name w:val="图表标题"/>
    <w:basedOn w:val="1"/>
    <w:next w:val="82"/>
    <w:qFormat/>
    <w:uiPriority w:val="0"/>
    <w:pPr>
      <w:spacing w:line="360" w:lineRule="auto"/>
      <w:jc w:val="center"/>
    </w:pPr>
    <w:rPr>
      <w:rFonts w:ascii="宋体"/>
      <w:b/>
      <w:color w:val="800000"/>
      <w:szCs w:val="21"/>
    </w:rPr>
  </w:style>
  <w:style w:type="paragraph" w:customStyle="1" w:styleId="82">
    <w:name w:val="标书正文"/>
    <w:basedOn w:val="1"/>
    <w:qFormat/>
    <w:uiPriority w:val="0"/>
    <w:pPr>
      <w:suppressAutoHyphens/>
      <w:autoSpaceDE w:val="0"/>
      <w:autoSpaceDN w:val="0"/>
      <w:adjustRightInd w:val="0"/>
      <w:snapToGrid w:val="0"/>
      <w:spacing w:line="360" w:lineRule="auto"/>
      <w:ind w:firstLine="200" w:firstLineChars="200"/>
    </w:pPr>
    <w:rPr>
      <w:rFonts w:ascii="宋体"/>
    </w:rPr>
  </w:style>
  <w:style w:type="paragraph" w:customStyle="1" w:styleId="83">
    <w:name w:val="列表段落1"/>
    <w:basedOn w:val="1"/>
    <w:qFormat/>
    <w:uiPriority w:val="0"/>
    <w:pPr>
      <w:ind w:firstLine="420" w:firstLineChars="200"/>
    </w:pPr>
    <w:rPr>
      <w:rFonts w:ascii="Calibri" w:hAnsi="Calibri"/>
    </w:rPr>
  </w:style>
  <w:style w:type="paragraph" w:customStyle="1" w:styleId="84">
    <w:name w:val="标题（1） + 宋体"/>
    <w:basedOn w:val="1"/>
    <w:qFormat/>
    <w:uiPriority w:val="0"/>
    <w:pPr>
      <w:spacing w:line="420" w:lineRule="exact"/>
      <w:ind w:firstLine="540"/>
    </w:pPr>
    <w:rPr>
      <w:rFonts w:ascii="宋体" w:hAnsi="宋体"/>
      <w:sz w:val="24"/>
    </w:rPr>
  </w:style>
  <w:style w:type="character" w:customStyle="1" w:styleId="85">
    <w:name w:val="标题 1 Char"/>
    <w:link w:val="3"/>
    <w:qFormat/>
    <w:uiPriority w:val="9"/>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3855</Words>
  <Characters>4344</Characters>
  <Lines>329</Lines>
  <Paragraphs>92</Paragraphs>
  <TotalTime>0</TotalTime>
  <ScaleCrop>false</ScaleCrop>
  <LinksUpToDate>false</LinksUpToDate>
  <CharactersWithSpaces>4527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心有林夕</cp:lastModifiedBy>
  <cp:lastPrinted>2022-04-26T04:44:00Z</cp:lastPrinted>
  <dcterms:modified xsi:type="dcterms:W3CDTF">2022-04-29T07:06:14Z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23878488_btnclosed</vt:lpwstr>
  </property>
  <property fmtid="{D5CDD505-2E9C-101B-9397-08002B2CF9AE}" pid="4" name="ICV">
    <vt:lpwstr>CC8A286ED92F4F089FB39D67DBA8D8B5</vt:lpwstr>
  </property>
</Properties>
</file>