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rPr>
          <w:rFonts w:hint="eastAsia" w:cs="仿宋"/>
          <w:b/>
          <w:bCs/>
          <w:color w:val="auto"/>
          <w:sz w:val="32"/>
          <w:szCs w:val="32"/>
          <w:highlight w:val="none"/>
          <w:lang w:val="en-US" w:eastAsia="zh-CN"/>
        </w:rPr>
      </w:pPr>
      <w:bookmarkStart w:id="15" w:name="_GoBack"/>
      <w:bookmarkEnd w:id="15"/>
      <w:bookmarkStart w:id="0" w:name="_Toc27409_WPSOffice_Level1"/>
      <w:bookmarkStart w:id="1" w:name="_Toc22287"/>
      <w:bookmarkStart w:id="2" w:name="_Toc20280_WPSOffice_Level1"/>
      <w:bookmarkStart w:id="3" w:name="_Toc3161_WPSOffice_Level1"/>
      <w:bookmarkStart w:id="4" w:name="_Toc8022"/>
      <w:bookmarkStart w:id="5" w:name="_Toc14932"/>
      <w:bookmarkStart w:id="6" w:name="_Toc14281"/>
      <w:bookmarkStart w:id="7" w:name="_Toc23868_WPSOffice_Level1"/>
      <w:bookmarkStart w:id="8" w:name="_Toc7509"/>
      <w:bookmarkStart w:id="9" w:name="_Toc31424"/>
      <w:bookmarkStart w:id="10" w:name="_Toc24660"/>
      <w:bookmarkStart w:id="11" w:name="_Toc6807"/>
      <w:bookmarkStart w:id="12" w:name="_Toc10312"/>
      <w:bookmarkStart w:id="13" w:name="_Toc4825"/>
      <w:r>
        <w:rPr>
          <w:rFonts w:hint="eastAsia" w:ascii="宋体" w:hAnsi="宋体" w:cs="宋体"/>
          <w:color w:val="FF0000"/>
          <w:kern w:val="0"/>
          <w:sz w:val="24"/>
          <w:szCs w:val="24"/>
          <w:highlight w:val="none"/>
        </w:rPr>
        <w:t xml:space="preserve"> </w:t>
      </w:r>
      <w:bookmarkStart w:id="14" w:name="_Toc2466"/>
      <w:r>
        <w:rPr>
          <w:rFonts w:hint="eastAsia" w:ascii="宋体" w:hAnsi="宋体" w:cs="宋体"/>
          <w:b/>
          <w:color w:val="auto"/>
          <w:sz w:val="28"/>
          <w:szCs w:val="28"/>
          <w:highlight w:val="none"/>
        </w:rPr>
        <w:t>附表一</w:t>
      </w:r>
    </w:p>
    <w:p>
      <w:pPr>
        <w:pStyle w:val="27"/>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雅安至叶城国家高速公路康定过境段康新高速K1-LM项目</w:t>
      </w:r>
    </w:p>
    <w:p>
      <w:pPr>
        <w:pStyle w:val="27"/>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水稳、油面劳务合作划分、工程规模、工期统计表</w:t>
      </w:r>
    </w:p>
    <w:tbl>
      <w:tblPr>
        <w:tblStyle w:val="23"/>
        <w:tblpPr w:leftFromText="180" w:rightFromText="180" w:vertAnchor="text" w:horzAnchor="page" w:tblpXSpec="center" w:tblpY="89"/>
        <w:tblOverlap w:val="never"/>
        <w:tblW w:w="13734" w:type="dxa"/>
        <w:jc w:val="center"/>
        <w:tblLayout w:type="fixed"/>
        <w:tblCellMar>
          <w:top w:w="0" w:type="dxa"/>
          <w:left w:w="0" w:type="dxa"/>
          <w:bottom w:w="0" w:type="dxa"/>
          <w:right w:w="0" w:type="dxa"/>
        </w:tblCellMar>
      </w:tblPr>
      <w:tblGrid>
        <w:gridCol w:w="843"/>
        <w:gridCol w:w="1497"/>
        <w:gridCol w:w="1961"/>
        <w:gridCol w:w="7167"/>
        <w:gridCol w:w="900"/>
        <w:gridCol w:w="1366"/>
      </w:tblGrid>
      <w:tr>
        <w:tblPrEx>
          <w:tblCellMar>
            <w:top w:w="0" w:type="dxa"/>
            <w:left w:w="0" w:type="dxa"/>
            <w:bottom w:w="0" w:type="dxa"/>
            <w:right w:w="0" w:type="dxa"/>
          </w:tblCellMar>
        </w:tblPrEx>
        <w:trPr>
          <w:trHeight w:val="492" w:hRule="atLeast"/>
          <w:tblHeader/>
          <w:jc w:val="center"/>
        </w:trPr>
        <w:tc>
          <w:tcPr>
            <w:tcW w:w="8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分段</w:t>
            </w:r>
            <w:r>
              <w:rPr>
                <w:rFonts w:hint="eastAsia" w:asciiTheme="minorEastAsia" w:hAnsiTheme="minorEastAsia" w:eastAsiaTheme="minorEastAsia" w:cstheme="minorEastAsia"/>
                <w:color w:val="auto"/>
                <w:kern w:val="0"/>
                <w:sz w:val="18"/>
                <w:szCs w:val="18"/>
                <w:highlight w:val="none"/>
                <w:lang w:val="en-US" w:eastAsia="zh-CN" w:bidi="ar"/>
              </w:rPr>
              <w:t>号</w:t>
            </w:r>
          </w:p>
        </w:tc>
        <w:tc>
          <w:tcPr>
            <w:tcW w:w="14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桩号</w:t>
            </w:r>
          </w:p>
        </w:tc>
        <w:tc>
          <w:tcPr>
            <w:tcW w:w="19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bidi="ar"/>
              </w:rPr>
              <w:t>工程范围</w:t>
            </w:r>
          </w:p>
        </w:tc>
        <w:tc>
          <w:tcPr>
            <w:tcW w:w="7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工作内容</w:t>
            </w:r>
          </w:p>
        </w:tc>
        <w:tc>
          <w:tcPr>
            <w:tcW w:w="9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工期</w:t>
            </w:r>
          </w:p>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（月）</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eastAsia="zh-CN" w:bidi="ar"/>
              </w:rPr>
            </w:pPr>
            <w:r>
              <w:rPr>
                <w:rFonts w:hint="eastAsia" w:asciiTheme="minorEastAsia" w:hAnsiTheme="minorEastAsia" w:eastAsiaTheme="minorEastAsia" w:cstheme="minorEastAsia"/>
                <w:color w:val="auto"/>
                <w:kern w:val="0"/>
                <w:sz w:val="18"/>
                <w:szCs w:val="18"/>
                <w:highlight w:val="none"/>
                <w:lang w:eastAsia="zh-CN" w:bidi="ar"/>
              </w:rPr>
              <w:t>备注</w:t>
            </w:r>
          </w:p>
        </w:tc>
      </w:tr>
      <w:tr>
        <w:tblPrEx>
          <w:tblCellMar>
            <w:top w:w="0" w:type="dxa"/>
            <w:left w:w="0" w:type="dxa"/>
            <w:bottom w:w="0" w:type="dxa"/>
            <w:right w:w="0" w:type="dxa"/>
          </w:tblCellMar>
        </w:tblPrEx>
        <w:trPr>
          <w:trHeight w:val="3468" w:hRule="atLeast"/>
          <w:jc w:val="center"/>
        </w:trPr>
        <w:tc>
          <w:tcPr>
            <w:tcW w:w="8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K1-LM-0</w:t>
            </w:r>
            <w:r>
              <w:rPr>
                <w:rFonts w:hint="eastAsia" w:ascii="宋体" w:hAnsi="宋体" w:cs="宋体"/>
                <w:color w:val="auto"/>
                <w:kern w:val="0"/>
                <w:sz w:val="18"/>
                <w:szCs w:val="18"/>
                <w:highlight w:val="none"/>
                <w:lang w:val="en-US" w:eastAsia="zh-CN" w:bidi="ar"/>
              </w:rPr>
              <w:t>2</w:t>
            </w:r>
          </w:p>
        </w:tc>
        <w:tc>
          <w:tcPr>
            <w:tcW w:w="14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K00+016.417～K17+898 (ZK00+007.218</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ZK17+980)</w:t>
            </w:r>
          </w:p>
          <w:p>
            <w:pPr>
              <w:widowControl/>
              <w:spacing w:line="360" w:lineRule="auto"/>
              <w:ind w:firstLine="0" w:firstLineChars="0"/>
              <w:jc w:val="center"/>
              <w:rPr>
                <w:rFonts w:hint="eastAsia" w:ascii="宋体" w:hAnsi="宋体" w:eastAsia="宋体" w:cs="宋体"/>
                <w:color w:val="auto"/>
                <w:kern w:val="0"/>
                <w:sz w:val="18"/>
                <w:szCs w:val="18"/>
                <w:highlight w:val="none"/>
                <w:lang w:val="en-US" w:eastAsia="zh-CN" w:bidi="ar"/>
              </w:rPr>
            </w:pPr>
          </w:p>
        </w:tc>
        <w:tc>
          <w:tcPr>
            <w:tcW w:w="19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级配垫层 、水稳底基层</w:t>
            </w:r>
          </w:p>
          <w:p>
            <w:pPr>
              <w:keepNext w:val="0"/>
              <w:keepLines w:val="0"/>
              <w:widowControl/>
              <w:suppressLineNumbers w:val="0"/>
              <w:spacing w:line="360" w:lineRule="auto"/>
              <w:jc w:val="both"/>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Times New Roman" w:hAnsi="Times New Roman" w:eastAsia="宋体" w:cs="Times New Roman"/>
                <w:color w:val="auto"/>
                <w:kern w:val="2"/>
                <w:sz w:val="18"/>
                <w:szCs w:val="18"/>
                <w:highlight w:val="none"/>
                <w:lang w:val="en-US" w:eastAsia="zh-CN" w:bidi="ar-SA"/>
              </w:rPr>
              <w:t>水稳基层</w:t>
            </w:r>
            <w:r>
              <w:rPr>
                <w:rFonts w:hint="eastAsia" w:eastAsia="宋体"/>
                <w:lang w:val="en-US" w:eastAsia="zh-CN"/>
              </w:rPr>
              <w:t xml:space="preserve"> 、</w:t>
            </w:r>
            <w:r>
              <w:rPr>
                <w:rFonts w:hint="eastAsia" w:ascii="Times New Roman" w:hAnsi="Times New Roman" w:eastAsia="宋体" w:cs="Times New Roman"/>
                <w:color w:val="auto"/>
                <w:kern w:val="2"/>
                <w:sz w:val="18"/>
                <w:szCs w:val="18"/>
                <w:highlight w:val="none"/>
                <w:lang w:val="en-US" w:eastAsia="zh-CN" w:bidi="ar-SA"/>
              </w:rPr>
              <w:t>下面层  、中面层、上面层</w:t>
            </w:r>
          </w:p>
        </w:tc>
        <w:tc>
          <w:tcPr>
            <w:tcW w:w="7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1、水稳冷拌合机安拆及进出场运输、拌合场内外材料堆垒和转运、</w:t>
            </w:r>
            <w:r>
              <w:rPr>
                <w:rFonts w:hint="eastAsia" w:ascii="Times New Roman" w:hAnsi="Times New Roman" w:eastAsia="宋体" w:cs="Times New Roman"/>
                <w:color w:val="auto"/>
                <w:kern w:val="2"/>
                <w:sz w:val="18"/>
                <w:szCs w:val="18"/>
                <w:highlight w:val="none"/>
                <w:lang w:val="en-US" w:eastAsia="zh-CN" w:bidi="ar-SA"/>
              </w:rPr>
              <w:t>模板安拆运输、</w:t>
            </w:r>
            <w:r>
              <w:rPr>
                <w:rFonts w:hint="eastAsia" w:ascii="Times New Roman" w:hAnsi="Times New Roman" w:eastAsia="宋体"/>
                <w:color w:val="auto"/>
                <w:kern w:val="2"/>
                <w:sz w:val="18"/>
                <w:szCs w:val="18"/>
                <w:highlight w:val="none"/>
                <w:lang w:val="en-US" w:eastAsia="zh-CN"/>
              </w:rPr>
              <w:t>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水稳拌和、运输、摊铺、碾压、覆盖养生膜、养生、水泥浆洒布、成品保护、废料回收、内业资料编制；合同段落内环保降尘、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2、油面拌合场内外材料堆垒和转运、测量控制、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沥青混合料拌和、运输、摊铺、碾压、成品保护、废料回收、内业资料编制；合同段落内环保降尘、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keepNext w:val="0"/>
              <w:keepLines w:val="0"/>
              <w:widowControl/>
              <w:suppressLineNumbers w:val="0"/>
              <w:spacing w:line="360" w:lineRule="auto"/>
              <w:ind w:firstLine="360" w:firstLineChars="200"/>
              <w:jc w:val="left"/>
              <w:textAlignment w:val="center"/>
              <w:rPr>
                <w:rFonts w:hint="eastAsia"/>
                <w:lang w:val="en-US" w:eastAsia="zh-CN"/>
              </w:rPr>
            </w:pPr>
            <w:r>
              <w:rPr>
                <w:rFonts w:hint="eastAsia"/>
                <w:color w:val="auto"/>
                <w:kern w:val="2"/>
                <w:sz w:val="18"/>
                <w:szCs w:val="18"/>
                <w:highlight w:val="none"/>
                <w:lang w:val="en-US" w:eastAsia="zh-CN"/>
              </w:rPr>
              <w:t>3、协作队伍驻地自行解决。</w:t>
            </w:r>
          </w:p>
          <w:p>
            <w:pPr>
              <w:pStyle w:val="27"/>
              <w:spacing w:line="360" w:lineRule="auto"/>
              <w:ind w:firstLine="0" w:firstLineChars="0"/>
              <w:rPr>
                <w:rFonts w:hint="eastAsia" w:ascii="仿宋" w:hAnsi="仿宋" w:eastAsia="仿宋" w:cs="Times New Roman"/>
                <w:color w:val="auto"/>
                <w:kern w:val="0"/>
                <w:sz w:val="18"/>
                <w:szCs w:val="18"/>
                <w:highlight w:val="none"/>
                <w:lang w:val="en-US" w:eastAsia="zh-CN" w:bidi="ar-SA"/>
              </w:rPr>
            </w:pPr>
            <w:r>
              <w:rPr>
                <w:rFonts w:hint="eastAsia" w:ascii="宋体" w:hAnsi="宋体" w:eastAsia="宋体" w:cs="宋体"/>
                <w:b/>
                <w:bCs/>
                <w:i w:val="0"/>
                <w:color w:val="auto"/>
                <w:kern w:val="0"/>
                <w:sz w:val="18"/>
                <w:szCs w:val="18"/>
                <w:highlight w:val="none"/>
                <w:u w:val="none"/>
                <w:lang w:val="en-US" w:eastAsia="zh-CN" w:bidi="ar"/>
              </w:rPr>
              <w:t>注：后场沥青混合料拌合设备由招标人提供，</w:t>
            </w:r>
            <w:r>
              <w:rPr>
                <w:rFonts w:hint="eastAsia" w:ascii="宋体" w:hAnsi="宋体" w:eastAsia="宋体" w:cs="宋体"/>
                <w:b/>
                <w:bCs/>
                <w:color w:val="auto"/>
                <w:kern w:val="0"/>
                <w:sz w:val="18"/>
                <w:szCs w:val="18"/>
                <w:highlight w:val="none"/>
                <w:u w:val="none"/>
                <w:lang w:val="en-US" w:eastAsia="zh-CN" w:bidi="ar"/>
              </w:rPr>
              <w:t>后场劳务人员由投标人提供</w:t>
            </w:r>
            <w:r>
              <w:rPr>
                <w:rFonts w:hint="eastAsia" w:ascii="宋体" w:hAnsi="宋体" w:eastAsia="宋体" w:cs="宋体"/>
                <w:b/>
                <w:bCs/>
                <w:i w:val="0"/>
                <w:color w:val="auto"/>
                <w:kern w:val="0"/>
                <w:sz w:val="18"/>
                <w:szCs w:val="18"/>
                <w:highlight w:val="none"/>
                <w:u w:val="none"/>
                <w:lang w:val="en-US" w:eastAsia="zh-CN" w:bidi="ar"/>
              </w:rPr>
              <w:t>，其余设备由投标人提供。</w:t>
            </w:r>
          </w:p>
        </w:tc>
        <w:tc>
          <w:tcPr>
            <w:tcW w:w="9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12</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bl>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sectPr>
      </w:pPr>
    </w:p>
    <w:p>
      <w:pPr>
        <w:pStyle w:val="2"/>
        <w:autoSpaceDE w:val="0"/>
        <w:autoSpaceDN w:val="0"/>
        <w:spacing w:before="122"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7"/>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雅安至叶城国家高速公路康定过境段康新高速K1-LM项目</w:t>
      </w:r>
    </w:p>
    <w:p>
      <w:pPr>
        <w:pStyle w:val="27"/>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bookmarkEnd w:id="0"/>
    <w:bookmarkEnd w:id="1"/>
    <w:bookmarkEnd w:id="2"/>
    <w:bookmarkEnd w:id="3"/>
    <w:bookmarkEnd w:id="14"/>
    <w:tbl>
      <w:tblPr>
        <w:tblStyle w:val="23"/>
        <w:tblpPr w:leftFromText="180" w:rightFromText="180" w:vertAnchor="text" w:horzAnchor="page" w:tblpX="841" w:tblpY="48"/>
        <w:tblOverlap w:val="never"/>
        <w:tblW w:w="1006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85"/>
        <w:gridCol w:w="975"/>
        <w:gridCol w:w="2115"/>
        <w:gridCol w:w="2370"/>
        <w:gridCol w:w="2190"/>
        <w:gridCol w:w="15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5" w:hRule="atLeast"/>
          <w:tblHeader/>
        </w:trPr>
        <w:tc>
          <w:tcPr>
            <w:tcW w:w="885" w:type="dxa"/>
            <w:tcBorders>
              <w:tl2br w:val="nil"/>
              <w:tr2bl w:val="nil"/>
            </w:tcBorders>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
              </w:rPr>
              <w:t>分段号</w:t>
            </w:r>
          </w:p>
        </w:tc>
        <w:tc>
          <w:tcPr>
            <w:tcW w:w="975" w:type="dxa"/>
            <w:tcBorders>
              <w:tl2br w:val="nil"/>
              <w:tr2bl w:val="nil"/>
            </w:tcBorders>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val="en-US" w:eastAsia="zh-CN" w:bidi="ar"/>
              </w:rPr>
              <w:t>主要特征</w:t>
            </w:r>
          </w:p>
        </w:tc>
        <w:tc>
          <w:tcPr>
            <w:tcW w:w="2115" w:type="dxa"/>
            <w:tcBorders>
              <w:tl2br w:val="nil"/>
              <w:tr2bl w:val="nil"/>
            </w:tcBorders>
            <w:tcMar>
              <w:top w:w="15" w:type="dxa"/>
              <w:left w:w="15" w:type="dxa"/>
              <w:right w:w="15" w:type="dxa"/>
            </w:tcMar>
            <w:vAlign w:val="center"/>
          </w:tcPr>
          <w:p>
            <w:pPr>
              <w:pStyle w:val="27"/>
              <w:spacing w:line="360" w:lineRule="auto"/>
              <w:ind w:firstLine="0" w:firstLineChars="0"/>
              <w:jc w:val="center"/>
              <w:rPr>
                <w:rFonts w:hint="eastAsia" w:ascii="宋体" w:hAnsi="宋体" w:eastAsia="宋体" w:cs="宋体"/>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bidi="ar"/>
              </w:rPr>
              <w:t>桩号</w:t>
            </w:r>
          </w:p>
        </w:tc>
        <w:tc>
          <w:tcPr>
            <w:tcW w:w="2370" w:type="dxa"/>
            <w:tcBorders>
              <w:tl2br w:val="nil"/>
              <w:tr2bl w:val="nil"/>
            </w:tcBorders>
            <w:tcMar>
              <w:top w:w="15" w:type="dxa"/>
              <w:left w:w="15" w:type="dxa"/>
              <w:right w:w="15" w:type="dxa"/>
            </w:tcMar>
            <w:vAlign w:val="center"/>
          </w:tcPr>
          <w:p>
            <w:pPr>
              <w:pStyle w:val="55"/>
              <w:kinsoku w:val="0"/>
              <w:overflowPunct w:val="0"/>
              <w:spacing w:line="360" w:lineRule="auto"/>
              <w:ind w:left="426" w:leftChars="0" w:right="344" w:righ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施工企业资质</w:t>
            </w:r>
          </w:p>
          <w:p>
            <w:pPr>
              <w:pStyle w:val="55"/>
              <w:kinsoku w:val="0"/>
              <w:overflowPunct w:val="0"/>
              <w:spacing w:line="360" w:lineRule="auto"/>
              <w:ind w:left="426" w:leftChars="0" w:right="344" w:right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等级要求</w:t>
            </w:r>
          </w:p>
        </w:tc>
        <w:tc>
          <w:tcPr>
            <w:tcW w:w="2190" w:type="dxa"/>
            <w:tcBorders>
              <w:tl2br w:val="nil"/>
              <w:tr2bl w:val="nil"/>
            </w:tcBorders>
            <w:tcMar>
              <w:top w:w="15" w:type="dxa"/>
              <w:left w:w="15" w:type="dxa"/>
              <w:right w:w="15" w:type="dxa"/>
            </w:tcMar>
            <w:vAlign w:val="center"/>
          </w:tcPr>
          <w:p>
            <w:pPr>
              <w:pStyle w:val="55"/>
              <w:widowControl/>
              <w:kinsoku w:val="0"/>
              <w:overflowPunct w:val="0"/>
              <w:spacing w:line="360" w:lineRule="auto"/>
              <w:ind w:left="426" w:leftChars="0" w:right="344" w:rightChars="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业绩基本要求</w:t>
            </w:r>
          </w:p>
        </w:tc>
        <w:tc>
          <w:tcPr>
            <w:tcW w:w="1530" w:type="dxa"/>
            <w:tcBorders>
              <w:tl2br w:val="nil"/>
              <w:tr2bl w:val="nil"/>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23" w:hRule="atLeast"/>
        </w:trPr>
        <w:tc>
          <w:tcPr>
            <w:tcW w:w="885" w:type="dxa"/>
            <w:tcBorders>
              <w:tl2br w:val="nil"/>
              <w:tr2bl w:val="nil"/>
            </w:tcBorders>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K1-LM-0</w:t>
            </w:r>
            <w:r>
              <w:rPr>
                <w:rFonts w:hint="eastAsia" w:ascii="宋体" w:hAnsi="宋体" w:cs="宋体"/>
                <w:color w:val="auto"/>
                <w:kern w:val="0"/>
                <w:sz w:val="18"/>
                <w:szCs w:val="18"/>
                <w:highlight w:val="none"/>
                <w:lang w:val="en-US" w:eastAsia="zh-CN" w:bidi="ar"/>
              </w:rPr>
              <w:t>2</w:t>
            </w:r>
          </w:p>
        </w:tc>
        <w:tc>
          <w:tcPr>
            <w:tcW w:w="97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水稳工程</w:t>
            </w:r>
          </w:p>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油面工程</w:t>
            </w:r>
          </w:p>
        </w:tc>
        <w:tc>
          <w:tcPr>
            <w:tcW w:w="2115" w:type="dxa"/>
            <w:tcBorders>
              <w:tl2br w:val="nil"/>
              <w:tr2bl w:val="nil"/>
            </w:tcBorders>
            <w:tcMar>
              <w:top w:w="15" w:type="dxa"/>
              <w:left w:w="15" w:type="dxa"/>
              <w:right w:w="15" w:type="dxa"/>
            </w:tcMar>
            <w:vAlign w:val="center"/>
          </w:tcPr>
          <w:p>
            <w:pPr>
              <w:widowControl/>
              <w:spacing w:line="360" w:lineRule="auto"/>
              <w:ind w:firstLine="0" w:firstLineChars="0"/>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K0</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0+016.417～K</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17+898 (ZK00</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+007.218</w:t>
            </w:r>
            <w:r>
              <w:rPr>
                <w:rFonts w:hint="eastAsia" w:ascii="宋体" w:hAnsi="宋体" w:cs="宋体"/>
                <w:i w:val="0"/>
                <w:color w:val="auto"/>
                <w:kern w:val="0"/>
                <w:sz w:val="18"/>
                <w:szCs w:val="18"/>
                <w:highlight w:val="none"/>
                <w:u w:val="none"/>
                <w:lang w:val="en-US" w:eastAsia="zh-CN" w:bidi="ar"/>
              </w:rPr>
              <w:t xml:space="preserve">～ </w:t>
            </w:r>
            <w:r>
              <w:rPr>
                <w:rFonts w:hint="eastAsia" w:ascii="宋体" w:hAnsi="宋体" w:eastAsia="宋体" w:cs="宋体"/>
                <w:i w:val="0"/>
                <w:color w:val="auto"/>
                <w:kern w:val="0"/>
                <w:sz w:val="18"/>
                <w:szCs w:val="18"/>
                <w:highlight w:val="none"/>
                <w:u w:val="none"/>
                <w:lang w:val="en-US" w:eastAsia="zh-CN" w:bidi="ar"/>
              </w:rPr>
              <w:t>ZK</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17+980)</w:t>
            </w:r>
          </w:p>
        </w:tc>
        <w:tc>
          <w:tcPr>
            <w:tcW w:w="2370" w:type="dxa"/>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政府主管部门颁布</w:t>
            </w:r>
            <w:r>
              <w:rPr>
                <w:rFonts w:hint="eastAsia" w:ascii="宋体" w:hAnsi="宋体" w:eastAsia="宋体" w:cs="宋体"/>
                <w:color w:val="auto"/>
                <w:sz w:val="18"/>
                <w:szCs w:val="18"/>
                <w:highlight w:val="none"/>
              </w:rPr>
              <w:t>的施工劳务资质或</w:t>
            </w:r>
            <w:r>
              <w:rPr>
                <w:rFonts w:hint="eastAsia" w:ascii="宋体" w:hAnsi="宋体" w:cs="宋体"/>
                <w:color w:val="auto"/>
                <w:sz w:val="18"/>
                <w:szCs w:val="18"/>
                <w:highlight w:val="none"/>
                <w:lang w:val="en-US" w:eastAsia="zh-CN"/>
              </w:rPr>
              <w:t>公路</w:t>
            </w:r>
            <w:r>
              <w:rPr>
                <w:rFonts w:hint="eastAsia" w:ascii="宋体" w:hAnsi="宋体" w:cs="宋体"/>
                <w:color w:val="auto"/>
                <w:sz w:val="18"/>
                <w:szCs w:val="18"/>
                <w:highlight w:val="none"/>
                <w:lang w:eastAsia="zh-CN"/>
              </w:rPr>
              <w:t>路面</w:t>
            </w:r>
            <w:r>
              <w:rPr>
                <w:rFonts w:hint="eastAsia" w:ascii="宋体" w:hAnsi="宋体" w:cs="宋体"/>
                <w:color w:val="auto"/>
                <w:sz w:val="18"/>
                <w:szCs w:val="18"/>
                <w:highlight w:val="none"/>
                <w:lang w:val="en-US" w:eastAsia="zh-CN"/>
              </w:rPr>
              <w:t>工程</w:t>
            </w:r>
            <w:r>
              <w:rPr>
                <w:rFonts w:hint="eastAsia" w:ascii="宋体" w:hAnsi="宋体" w:cs="宋体"/>
                <w:color w:val="auto"/>
                <w:sz w:val="18"/>
                <w:szCs w:val="18"/>
                <w:highlight w:val="none"/>
                <w:lang w:eastAsia="zh-CN"/>
              </w:rPr>
              <w:t>专业</w:t>
            </w:r>
            <w:r>
              <w:rPr>
                <w:rFonts w:hint="eastAsia" w:ascii="宋体" w:hAnsi="宋体" w:cs="宋体"/>
                <w:color w:val="auto"/>
                <w:sz w:val="18"/>
                <w:szCs w:val="18"/>
                <w:highlight w:val="none"/>
                <w:lang w:val="en-US" w:eastAsia="zh-CN"/>
              </w:rPr>
              <w:t>承包三</w:t>
            </w:r>
            <w:r>
              <w:rPr>
                <w:rFonts w:hint="eastAsia" w:ascii="宋体" w:hAnsi="宋体" w:cs="宋体"/>
                <w:color w:val="auto"/>
                <w:sz w:val="18"/>
                <w:szCs w:val="18"/>
                <w:highlight w:val="none"/>
                <w:lang w:eastAsia="zh-CN"/>
              </w:rPr>
              <w:t>级及以上或</w:t>
            </w:r>
            <w:r>
              <w:rPr>
                <w:rFonts w:hint="eastAsia" w:ascii="宋体" w:hAnsi="宋体" w:eastAsia="宋体" w:cs="宋体"/>
                <w:color w:val="auto"/>
                <w:sz w:val="18"/>
                <w:szCs w:val="18"/>
                <w:highlight w:val="none"/>
              </w:rPr>
              <w:t>公路工程施工总承包</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级及以上资质</w:t>
            </w:r>
            <w:r>
              <w:rPr>
                <w:rFonts w:hint="eastAsia" w:ascii="宋体" w:hAnsi="宋体" w:cs="宋体"/>
                <w:color w:val="auto"/>
                <w:sz w:val="18"/>
                <w:szCs w:val="18"/>
                <w:highlight w:val="none"/>
                <w:lang w:eastAsia="zh-CN"/>
              </w:rPr>
              <w:t>。</w:t>
            </w:r>
          </w:p>
        </w:tc>
        <w:tc>
          <w:tcPr>
            <w:tcW w:w="2190" w:type="dxa"/>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（2017年1月1日至今）</w:t>
            </w: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个</w:t>
            </w:r>
            <w:r>
              <w:rPr>
                <w:rFonts w:hint="eastAsia" w:ascii="宋体" w:hAnsi="宋体" w:cs="宋体"/>
                <w:i w:val="0"/>
                <w:color w:val="auto"/>
                <w:kern w:val="0"/>
                <w:sz w:val="18"/>
                <w:szCs w:val="18"/>
                <w:highlight w:val="none"/>
                <w:u w:val="none"/>
                <w:lang w:val="en-US" w:eastAsia="zh-CN" w:bidi="ar"/>
              </w:rPr>
              <w:t>及以上新建</w:t>
            </w:r>
            <w:r>
              <w:rPr>
                <w:rFonts w:hint="eastAsia" w:ascii="宋体" w:hAnsi="宋体" w:eastAsia="宋体" w:cs="宋体"/>
                <w:i w:val="0"/>
                <w:color w:val="auto"/>
                <w:kern w:val="0"/>
                <w:sz w:val="18"/>
                <w:szCs w:val="18"/>
                <w:highlight w:val="none"/>
                <w:u w:val="none"/>
                <w:lang w:val="en-US" w:eastAsia="zh-CN" w:bidi="ar"/>
              </w:rPr>
              <w:t>高速公路</w:t>
            </w:r>
            <w:r>
              <w:rPr>
                <w:rFonts w:hint="eastAsia" w:ascii="宋体" w:hAnsi="宋体" w:cs="宋体"/>
                <w:i w:val="0"/>
                <w:color w:val="auto"/>
                <w:kern w:val="0"/>
                <w:sz w:val="18"/>
                <w:szCs w:val="18"/>
                <w:highlight w:val="none"/>
                <w:u w:val="none"/>
                <w:lang w:val="en-US" w:eastAsia="zh-CN" w:bidi="ar"/>
              </w:rPr>
              <w:t>路面主体工程</w:t>
            </w:r>
            <w:r>
              <w:rPr>
                <w:rFonts w:hint="eastAsia" w:ascii="宋体" w:hAnsi="宋体" w:eastAsia="宋体" w:cs="宋体"/>
                <w:i w:val="0"/>
                <w:color w:val="auto"/>
                <w:kern w:val="0"/>
                <w:sz w:val="18"/>
                <w:szCs w:val="18"/>
                <w:highlight w:val="none"/>
                <w:u w:val="none"/>
                <w:lang w:val="en-US" w:eastAsia="zh-CN" w:bidi="ar"/>
              </w:rPr>
              <w:t>施工业绩。</w:t>
            </w:r>
          </w:p>
        </w:tc>
        <w:tc>
          <w:tcPr>
            <w:tcW w:w="1530"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p>
        </w:tc>
      </w:tr>
    </w:tbl>
    <w:p>
      <w:pPr>
        <w:pStyle w:val="27"/>
        <w:ind w:firstLine="0"/>
        <w:jc w:val="left"/>
        <w:rPr>
          <w:rFonts w:hint="eastAsia" w:ascii="宋体" w:hAnsi="宋体" w:eastAsia="宋体" w:cs="宋体"/>
          <w:b/>
          <w:color w:val="auto"/>
          <w:sz w:val="28"/>
          <w:szCs w:val="28"/>
          <w:highlight w:val="none"/>
        </w:rPr>
        <w:sectPr>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sectPr>
      </w:pPr>
    </w:p>
    <w:p>
      <w:pPr>
        <w:pStyle w:val="27"/>
        <w:ind w:firstLine="0"/>
        <w:jc w:val="left"/>
        <w:rPr>
          <w:rFonts w:hint="default"/>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3"/>
        <w:tblpPr w:leftFromText="180" w:rightFromText="180" w:vertAnchor="text" w:tblpX="1"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498"/>
        <w:gridCol w:w="1350"/>
        <w:gridCol w:w="1350"/>
        <w:gridCol w:w="540"/>
        <w:gridCol w:w="2940"/>
        <w:gridCol w:w="310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6"/>
            <w:tcBorders>
              <w:bottom w:val="single" w:color="auto" w:sz="12" w:space="0"/>
              <w:tl2br w:val="nil"/>
              <w:tr2bl w:val="nil"/>
            </w:tcBorders>
            <w:tcMar>
              <w:top w:w="15" w:type="dxa"/>
              <w:left w:w="15" w:type="dxa"/>
              <w:right w:w="15" w:type="dxa"/>
            </w:tcMar>
            <w:vAlign w:val="center"/>
          </w:tcPr>
          <w:p>
            <w:pPr>
              <w:pStyle w:val="27"/>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雅安至叶城国家高速公路康定过境段康新高速K1-LM项目</w:t>
            </w:r>
          </w:p>
          <w:p>
            <w:pPr>
              <w:pStyle w:val="27"/>
              <w:ind w:firstLine="0"/>
              <w:jc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32"/>
                <w:szCs w:val="32"/>
                <w:highlight w:val="none"/>
                <w:lang w:eastAsia="zh-CN"/>
              </w:rPr>
              <w:t>拟</w:t>
            </w:r>
            <w:r>
              <w:rPr>
                <w:rFonts w:hint="eastAsia" w:ascii="仿宋" w:hAnsi="仿宋" w:eastAsia="仿宋" w:cs="仿宋"/>
                <w:b/>
                <w:i w:val="0"/>
                <w:color w:val="auto"/>
                <w:kern w:val="0"/>
                <w:sz w:val="32"/>
                <w:szCs w:val="32"/>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498" w:type="dxa"/>
            <w:tcBorders>
              <w:top w:val="single" w:color="auto" w:sz="12"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35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人 员</w:t>
            </w:r>
          </w:p>
        </w:tc>
        <w:tc>
          <w:tcPr>
            <w:tcW w:w="135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54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294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要求</w:t>
            </w:r>
          </w:p>
        </w:tc>
        <w:tc>
          <w:tcPr>
            <w:tcW w:w="3102" w:type="dxa"/>
            <w:tcBorders>
              <w:top w:val="single" w:color="auto" w:sz="12" w:space="0"/>
              <w:left w:val="single" w:color="auto" w:sz="4" w:space="0"/>
              <w:bottom w:val="single" w:color="auto" w:sz="4" w:space="0"/>
              <w:right w:val="single" w:color="auto" w:sz="12"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生产管理</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工程施工管理经验，负责施工段落内的施工生产。</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color w:val="auto"/>
                <w:kern w:val="0"/>
                <w:sz w:val="18"/>
                <w:szCs w:val="18"/>
                <w:highlight w:val="none"/>
                <w:lang w:val="en-US" w:eastAsia="zh-CN" w:bidi="ar"/>
              </w:rPr>
              <w:t>提供中标通知书</w:t>
            </w:r>
            <w:r>
              <w:rPr>
                <w:rFonts w:hint="eastAsia" w:ascii="宋体" w:hAnsi="宋体" w:cs="宋体"/>
                <w:color w:val="auto"/>
                <w:kern w:val="0"/>
                <w:sz w:val="18"/>
                <w:szCs w:val="18"/>
                <w:highlight w:val="none"/>
                <w:lang w:val="en-US" w:eastAsia="zh-CN" w:bidi="ar"/>
              </w:rPr>
              <w:t>或施工</w:t>
            </w:r>
            <w:r>
              <w:rPr>
                <w:rFonts w:hint="eastAsia" w:ascii="宋体" w:hAnsi="宋体" w:eastAsia="宋体" w:cs="宋体"/>
                <w:color w:val="auto"/>
                <w:kern w:val="0"/>
                <w:sz w:val="18"/>
                <w:szCs w:val="18"/>
                <w:highlight w:val="none"/>
                <w:lang w:val="en-US" w:eastAsia="zh-CN" w:bidi="ar"/>
              </w:rPr>
              <w:t>合同</w:t>
            </w:r>
            <w:r>
              <w:rPr>
                <w:rFonts w:hint="eastAsia" w:ascii="宋体" w:hAnsi="宋体" w:cs="宋体"/>
                <w:color w:val="auto"/>
                <w:kern w:val="0"/>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5"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项目技术负责人</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术质量管理</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w:t>
            </w:r>
            <w:r>
              <w:rPr>
                <w:rFonts w:hint="eastAsia" w:ascii="宋体" w:hAnsi="宋体" w:cs="宋体"/>
                <w:color w:val="auto"/>
                <w:kern w:val="0"/>
                <w:sz w:val="18"/>
                <w:szCs w:val="18"/>
                <w:highlight w:val="none"/>
                <w:lang w:val="en-US" w:eastAsia="zh-CN" w:bidi="ar"/>
              </w:rPr>
              <w:t>管理</w:t>
            </w:r>
            <w:r>
              <w:rPr>
                <w:rFonts w:hint="eastAsia" w:ascii="宋体" w:hAnsi="宋体" w:eastAsia="宋体" w:cs="宋体"/>
                <w:color w:val="auto"/>
                <w:kern w:val="0"/>
                <w:sz w:val="18"/>
                <w:szCs w:val="18"/>
                <w:highlight w:val="none"/>
                <w:lang w:val="en-US" w:eastAsia="zh-CN" w:bidi="ar"/>
              </w:rPr>
              <w:t>经验。负责施工段落内的</w:t>
            </w:r>
            <w:r>
              <w:rPr>
                <w:rFonts w:hint="eastAsia" w:ascii="宋体" w:hAnsi="宋体" w:cs="宋体"/>
                <w:i w:val="0"/>
                <w:color w:val="auto"/>
                <w:kern w:val="0"/>
                <w:sz w:val="18"/>
                <w:szCs w:val="18"/>
                <w:highlight w:val="none"/>
                <w:u w:val="none"/>
                <w:lang w:val="en-US" w:eastAsia="zh-CN" w:bidi="ar"/>
              </w:rPr>
              <w:t>技术质量管理</w:t>
            </w:r>
            <w:r>
              <w:rPr>
                <w:rFonts w:hint="eastAsia" w:ascii="宋体" w:hAnsi="宋体" w:eastAsia="宋体" w:cs="宋体"/>
                <w:color w:val="auto"/>
                <w:kern w:val="0"/>
                <w:sz w:val="18"/>
                <w:szCs w:val="18"/>
                <w:highlight w:val="none"/>
                <w:lang w:val="en-US" w:eastAsia="zh-CN" w:bidi="ar"/>
              </w:rPr>
              <w:t>。</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提供中标通知书</w:t>
            </w:r>
            <w:r>
              <w:rPr>
                <w:rFonts w:hint="eastAsia" w:ascii="宋体" w:hAnsi="宋体" w:cs="宋体"/>
                <w:color w:val="auto"/>
                <w:kern w:val="0"/>
                <w:sz w:val="18"/>
                <w:szCs w:val="18"/>
                <w:highlight w:val="none"/>
                <w:lang w:val="en-US" w:eastAsia="zh-CN" w:bidi="ar"/>
              </w:rPr>
              <w:t>或施工</w:t>
            </w:r>
            <w:r>
              <w:rPr>
                <w:rFonts w:hint="eastAsia" w:ascii="宋体" w:hAnsi="宋体" w:eastAsia="宋体" w:cs="宋体"/>
                <w:color w:val="auto"/>
                <w:kern w:val="0"/>
                <w:sz w:val="18"/>
                <w:szCs w:val="18"/>
                <w:highlight w:val="none"/>
                <w:lang w:val="en-US" w:eastAsia="zh-CN" w:bidi="ar"/>
              </w:rPr>
              <w:t>合同</w:t>
            </w:r>
            <w:r>
              <w:rPr>
                <w:rFonts w:hint="eastAsia" w:ascii="宋体" w:hAnsi="宋体" w:cs="宋体"/>
                <w:color w:val="auto"/>
                <w:kern w:val="0"/>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50"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前场管理人员</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施工管理</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负责前场、后场施工管理、</w:t>
            </w:r>
            <w:r>
              <w:rPr>
                <w:rFonts w:hint="eastAsia" w:ascii="宋体" w:hAnsi="宋体" w:eastAsia="宋体" w:cs="宋体"/>
                <w:color w:val="auto"/>
                <w:sz w:val="18"/>
                <w:szCs w:val="18"/>
                <w:highlight w:val="none"/>
              </w:rPr>
              <w:t>测量、放线</w:t>
            </w:r>
            <w:r>
              <w:rPr>
                <w:rFonts w:hint="eastAsia" w:ascii="宋体" w:hAnsi="宋体" w:eastAsia="宋体" w:cs="宋体"/>
                <w:color w:val="auto"/>
                <w:sz w:val="18"/>
                <w:szCs w:val="18"/>
                <w:highlight w:val="none"/>
                <w:lang w:val="en-US" w:eastAsia="zh-CN"/>
              </w:rPr>
              <w:t>等</w:t>
            </w:r>
            <w:r>
              <w:rPr>
                <w:rFonts w:hint="eastAsia" w:ascii="宋体" w:hAnsi="宋体" w:eastAsia="宋体" w:cs="宋体"/>
                <w:color w:val="auto"/>
                <w:kern w:val="2"/>
                <w:sz w:val="18"/>
                <w:szCs w:val="18"/>
                <w:highlight w:val="none"/>
                <w:lang w:val="en-US" w:eastAsia="zh-CN" w:bidi="ar-SA"/>
              </w:rPr>
              <w:t>工作</w:t>
            </w:r>
            <w:r>
              <w:rPr>
                <w:rFonts w:hint="eastAsia" w:ascii="宋体" w:hAnsi="宋体" w:eastAsia="宋体" w:cs="宋体"/>
                <w:color w:val="auto"/>
                <w:sz w:val="18"/>
                <w:szCs w:val="18"/>
                <w:highlight w:val="none"/>
                <w:lang w:val="en-US" w:eastAsia="zh-CN"/>
              </w:rPr>
              <w:t>。</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45"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安全员</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安全、环保管理</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SA"/>
              </w:rPr>
              <w:t>负责施工段落内的所有安全、环保管理工作</w:t>
            </w:r>
            <w:r>
              <w:rPr>
                <w:rFonts w:hint="eastAsia" w:ascii="宋体" w:hAnsi="宋体" w:cs="宋体"/>
                <w:color w:val="auto"/>
                <w:kern w:val="2"/>
                <w:sz w:val="18"/>
                <w:szCs w:val="18"/>
                <w:highlight w:val="none"/>
                <w:lang w:val="en-US" w:eastAsia="zh-CN" w:bidi="ar-SA"/>
              </w:rPr>
              <w:t>。</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color w:val="auto"/>
                <w:kern w:val="0"/>
                <w:sz w:val="18"/>
                <w:szCs w:val="18"/>
                <w:highlight w:val="none"/>
                <w:lang w:bidi="ar"/>
              </w:rPr>
              <w:t>具有主管部门颁发的</w:t>
            </w:r>
            <w:r>
              <w:rPr>
                <w:rFonts w:hint="eastAsia" w:ascii="宋体" w:hAnsi="宋体" w:eastAsia="宋体" w:cs="宋体"/>
                <w:color w:val="auto"/>
                <w:kern w:val="0"/>
                <w:sz w:val="18"/>
                <w:szCs w:val="18"/>
                <w:highlight w:val="none"/>
                <w:lang w:val="en-US" w:eastAsia="zh-CN" w:bidi="ar"/>
              </w:rPr>
              <w:t>安全</w:t>
            </w:r>
            <w:r>
              <w:rPr>
                <w:rFonts w:hint="eastAsia" w:ascii="宋体" w:hAnsi="宋体" w:eastAsia="宋体" w:cs="宋体"/>
                <w:color w:val="auto"/>
                <w:kern w:val="0"/>
                <w:sz w:val="18"/>
                <w:szCs w:val="18"/>
                <w:highlight w:val="none"/>
                <w:lang w:bidi="ar"/>
              </w:rPr>
              <w:t>C</w:t>
            </w:r>
            <w:r>
              <w:rPr>
                <w:rFonts w:hint="eastAsia" w:ascii="宋体" w:hAnsi="宋体" w:eastAsia="宋体" w:cs="宋体"/>
                <w:color w:val="auto"/>
                <w:kern w:val="0"/>
                <w:sz w:val="18"/>
                <w:szCs w:val="18"/>
                <w:highlight w:val="none"/>
                <w:lang w:eastAsia="zh-CN" w:bidi="ar"/>
              </w:rPr>
              <w:t>类</w:t>
            </w:r>
            <w:r>
              <w:rPr>
                <w:rFonts w:hint="eastAsia" w:ascii="宋体" w:hAnsi="宋体" w:eastAsia="宋体" w:cs="宋体"/>
                <w:color w:val="auto"/>
                <w:kern w:val="0"/>
                <w:sz w:val="18"/>
                <w:szCs w:val="18"/>
                <w:highlight w:val="none"/>
                <w:lang w:bidi="ar"/>
              </w:rPr>
              <w:t>证书。</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5</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内业资料员</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工程内业</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i w:val="0"/>
                <w:color w:val="auto"/>
                <w:kern w:val="0"/>
                <w:sz w:val="18"/>
                <w:szCs w:val="18"/>
                <w:highlight w:val="none"/>
                <w:u w:val="none"/>
                <w:lang w:val="en-US" w:eastAsia="zh-CN" w:bidi="ar"/>
              </w:rPr>
              <w:t>负责工程内业资料等相关</w:t>
            </w:r>
            <w:r>
              <w:rPr>
                <w:rFonts w:hint="eastAsia" w:ascii="宋体" w:hAnsi="宋体" w:eastAsia="宋体" w:cs="宋体"/>
                <w:i w:val="0"/>
                <w:color w:val="auto"/>
                <w:kern w:val="0"/>
                <w:sz w:val="18"/>
                <w:szCs w:val="18"/>
                <w:highlight w:val="none"/>
                <w:u w:val="none"/>
                <w:lang w:val="en-US" w:eastAsia="zh-CN" w:bidi="ar"/>
              </w:rPr>
              <w:t>工作</w:t>
            </w:r>
            <w:r>
              <w:rPr>
                <w:rFonts w:hint="eastAsia" w:ascii="宋体" w:hAnsi="宋体" w:eastAsia="宋体" w:cs="宋体"/>
                <w:color w:val="auto"/>
                <w:kern w:val="2"/>
                <w:sz w:val="18"/>
                <w:szCs w:val="18"/>
                <w:highlight w:val="none"/>
                <w:lang w:val="en-US" w:eastAsia="zh-CN" w:bidi="ar-SA"/>
              </w:rPr>
              <w:t>。</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670" w:hRule="atLeast"/>
        </w:trPr>
        <w:tc>
          <w:tcPr>
            <w:tcW w:w="9780" w:type="dxa"/>
            <w:gridSpan w:val="6"/>
            <w:tcBorders>
              <w:top w:val="single" w:color="auto" w:sz="12" w:space="0"/>
              <w:tl2br w:val="nil"/>
              <w:tr2bl w:val="nil"/>
            </w:tcBorders>
            <w:tcMar>
              <w:top w:w="15" w:type="dxa"/>
              <w:left w:w="15" w:type="dxa"/>
              <w:right w:w="15" w:type="dxa"/>
            </w:tcMar>
            <w:vAlign w:val="center"/>
          </w:tcPr>
          <w:p>
            <w:pPr>
              <w:keepNext w:val="0"/>
              <w:keepLines w:val="0"/>
              <w:widowControl/>
              <w:suppressLineNumbers w:val="0"/>
              <w:spacing w:line="360" w:lineRule="auto"/>
              <w:ind w:left="360" w:hanging="361" w:hangingChars="200"/>
              <w:jc w:val="left"/>
              <w:textAlignment w:val="center"/>
              <w:rPr>
                <w:rFonts w:hint="eastAsia" w:ascii="宋体" w:hAnsi="宋体" w:cs="宋体"/>
                <w:b/>
                <w:bCs/>
                <w:color w:val="auto"/>
                <w:kern w:val="0"/>
                <w:sz w:val="18"/>
                <w:szCs w:val="18"/>
                <w:highlight w:val="none"/>
                <w:u w:val="none"/>
                <w:lang w:val="en-US" w:eastAsia="zh-CN" w:bidi="ar"/>
              </w:rPr>
            </w:pPr>
            <w:r>
              <w:rPr>
                <w:rFonts w:hint="eastAsia" w:ascii="宋体" w:hAnsi="宋体" w:cs="宋体"/>
                <w:b/>
                <w:bCs/>
                <w:color w:val="auto"/>
                <w:kern w:val="0"/>
                <w:sz w:val="18"/>
                <w:szCs w:val="18"/>
                <w:highlight w:val="none"/>
                <w:u w:val="none"/>
                <w:lang w:val="en-US" w:eastAsia="zh-CN" w:bidi="ar"/>
              </w:rPr>
              <w:t>注：</w:t>
            </w:r>
          </w:p>
          <w:p>
            <w:pPr>
              <w:keepNext w:val="0"/>
              <w:keepLines w:val="0"/>
              <w:widowControl/>
              <w:suppressLineNumbers w:val="0"/>
              <w:spacing w:line="360" w:lineRule="auto"/>
              <w:ind w:left="358" w:leftChars="85" w:hanging="180" w:hangingChars="100"/>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1、本表为主要人员的最低要求，投标人应根据施工需要或招标人的要求增加相关专业技术人员</w:t>
            </w:r>
            <w:r>
              <w:rPr>
                <w:rFonts w:hint="eastAsia" w:ascii="宋体" w:hAnsi="宋体" w:cs="宋体"/>
                <w:b w:val="0"/>
                <w:bCs w:val="0"/>
                <w:i w:val="0"/>
                <w:color w:val="auto"/>
                <w:kern w:val="0"/>
                <w:sz w:val="18"/>
                <w:szCs w:val="18"/>
                <w:highlight w:val="none"/>
                <w:u w:val="none"/>
                <w:lang w:val="en-US" w:eastAsia="zh-CN" w:bidi="ar"/>
              </w:rPr>
              <w:t>；表中人员均须提供身份证复印件。</w:t>
            </w:r>
            <w:r>
              <w:rPr>
                <w:rFonts w:hint="eastAsia" w:ascii="宋体" w:hAnsi="宋体" w:eastAsia="宋体" w:cs="宋体"/>
                <w:b w:val="0"/>
                <w:bCs w:val="0"/>
                <w:i w:val="0"/>
                <w:color w:val="auto"/>
                <w:kern w:val="0"/>
                <w:sz w:val="18"/>
                <w:szCs w:val="18"/>
                <w:highlight w:val="none"/>
                <w:u w:val="none"/>
                <w:lang w:val="en-US" w:eastAsia="zh-CN" w:bidi="ar"/>
              </w:rPr>
              <w:t xml:space="preserve"> </w:t>
            </w:r>
          </w:p>
          <w:p>
            <w:pPr>
              <w:keepNext w:val="0"/>
              <w:keepLines w:val="0"/>
              <w:widowControl/>
              <w:suppressLineNumbers w:val="0"/>
              <w:spacing w:line="360" w:lineRule="auto"/>
              <w:ind w:left="358" w:leftChars="85" w:hanging="180" w:hangingChars="100"/>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cs="宋体"/>
                <w:b w:val="0"/>
                <w:bCs w:val="0"/>
                <w:i w:val="0"/>
                <w:color w:val="auto"/>
                <w:kern w:val="0"/>
                <w:sz w:val="18"/>
                <w:szCs w:val="18"/>
                <w:highlight w:val="none"/>
                <w:u w:val="none"/>
                <w:lang w:val="en-US" w:eastAsia="zh-CN" w:bidi="ar"/>
              </w:rPr>
              <w:t>2、</w:t>
            </w:r>
            <w:r>
              <w:rPr>
                <w:rFonts w:hint="eastAsia" w:ascii="宋体" w:hAnsi="宋体" w:eastAsia="宋体" w:cs="宋体"/>
                <w:b w:val="0"/>
                <w:bCs w:val="0"/>
                <w:i w:val="0"/>
                <w:color w:val="auto"/>
                <w:kern w:val="0"/>
                <w:sz w:val="18"/>
                <w:szCs w:val="18"/>
                <w:highlight w:val="none"/>
                <w:u w:val="none"/>
                <w:lang w:val="en-US" w:eastAsia="zh-CN" w:bidi="ar"/>
              </w:rPr>
              <w:t>如因投标人的原因(除不可抗拒因素外)更换上述主要人员，须报请招标人批准，更换人员的资质不能低于招标文件要求</w:t>
            </w:r>
            <w:r>
              <w:rPr>
                <w:rFonts w:hint="eastAsia" w:ascii="宋体" w:hAnsi="宋体" w:cs="宋体"/>
                <w:b w:val="0"/>
                <w:bCs w:val="0"/>
                <w:i w:val="0"/>
                <w:color w:val="auto"/>
                <w:kern w:val="0"/>
                <w:sz w:val="18"/>
                <w:szCs w:val="18"/>
                <w:highlight w:val="none"/>
                <w:u w:val="none"/>
                <w:lang w:val="en-US" w:eastAsia="zh-CN" w:bidi="ar"/>
              </w:rPr>
              <w:t>；</w:t>
            </w:r>
            <w:r>
              <w:rPr>
                <w:rFonts w:hint="eastAsia" w:ascii="宋体" w:hAnsi="宋体" w:eastAsia="宋体" w:cs="宋体"/>
                <w:b w:val="0"/>
                <w:bCs w:val="0"/>
                <w:i w:val="0"/>
                <w:color w:val="auto"/>
                <w:kern w:val="0"/>
                <w:sz w:val="18"/>
                <w:szCs w:val="18"/>
                <w:highlight w:val="none"/>
                <w:u w:val="none"/>
                <w:lang w:val="en-US" w:eastAsia="zh-CN" w:bidi="ar"/>
              </w:rPr>
              <w:t>自行更换主要负责人的，对投标人按每人次课以50万元人民币违约金。</w:t>
            </w:r>
          </w:p>
          <w:p>
            <w:pPr>
              <w:keepNext w:val="0"/>
              <w:keepLines w:val="0"/>
              <w:widowControl/>
              <w:suppressLineNumbers w:val="0"/>
              <w:spacing w:line="360" w:lineRule="auto"/>
              <w:ind w:left="358" w:leftChars="85" w:hanging="180" w:hangingChars="10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val="0"/>
                <w:bCs w:val="0"/>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7"/>
        <w:rPr>
          <w:rFonts w:hint="eastAsia"/>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sectPr>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sectPr>
      </w:pPr>
    </w:p>
    <w:p>
      <w:pPr>
        <w:pStyle w:val="27"/>
        <w:ind w:firstLine="0"/>
        <w:jc w:val="left"/>
      </w:pPr>
      <w:r>
        <w:rPr>
          <w:rFonts w:hint="eastAsia" w:ascii="宋体" w:hAnsi="宋体" w:eastAsia="宋体" w:cs="宋体"/>
          <w:b/>
          <w:sz w:val="28"/>
          <w:szCs w:val="28"/>
        </w:rPr>
        <w:t>附表四</w:t>
      </w:r>
    </w:p>
    <w:tbl>
      <w:tblPr>
        <w:tblStyle w:val="23"/>
        <w:tblW w:w="9540"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54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8" w:hRule="atLeast"/>
          <w:jc w:val="center"/>
        </w:trPr>
        <w:tc>
          <w:tcPr>
            <w:tcW w:w="9540" w:type="dxa"/>
            <w:tcBorders>
              <w:tl2br w:val="nil"/>
              <w:tr2bl w:val="nil"/>
            </w:tcBorders>
            <w:tcMar>
              <w:top w:w="15" w:type="dxa"/>
              <w:left w:w="15" w:type="dxa"/>
              <w:right w:w="15" w:type="dxa"/>
            </w:tcMar>
            <w:vAlign w:val="center"/>
          </w:tcPr>
          <w:p>
            <w:pPr>
              <w:pStyle w:val="27"/>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雅安至叶城国家高速公路康定过境段康新高速K1-LM项目</w:t>
            </w:r>
          </w:p>
          <w:p>
            <w:pPr>
              <w:pStyle w:val="27"/>
              <w:ind w:firstLine="0"/>
              <w:jc w:val="center"/>
              <w:rPr>
                <w:rFonts w:ascii="宋体" w:hAnsi="宋体" w:cs="宋体"/>
                <w:b/>
                <w:sz w:val="28"/>
                <w:szCs w:val="28"/>
              </w:rPr>
            </w:pPr>
            <w:r>
              <w:rPr>
                <w:rFonts w:hint="eastAsia" w:ascii="仿宋" w:hAnsi="仿宋" w:eastAsia="仿宋" w:cs="仿宋"/>
                <w:b/>
                <w:bCs w:val="0"/>
                <w:color w:val="auto"/>
                <w:kern w:val="0"/>
                <w:sz w:val="32"/>
                <w:szCs w:val="32"/>
                <w:highlight w:val="none"/>
                <w:u w:val="none"/>
                <w:lang w:val="en-US" w:eastAsia="zh-CN" w:bidi="ar"/>
              </w:rPr>
              <w:t>拟投入设备配置表(最低要求）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9" w:hRule="exact"/>
          <w:jc w:val="center"/>
        </w:trPr>
        <w:tc>
          <w:tcPr>
            <w:tcW w:w="9540" w:type="dxa"/>
            <w:tcBorders>
              <w:tl2br w:val="nil"/>
              <w:tr2bl w:val="nil"/>
            </w:tcBorders>
            <w:tcMar>
              <w:top w:w="15" w:type="dxa"/>
              <w:left w:w="15" w:type="dxa"/>
              <w:right w:w="15" w:type="dxa"/>
            </w:tcMar>
            <w:vAlign w:val="center"/>
          </w:tcPr>
          <w:tbl>
            <w:tblPr>
              <w:tblStyle w:val="23"/>
              <w:tblW w:w="9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1503"/>
              <w:gridCol w:w="2173"/>
              <w:gridCol w:w="510"/>
              <w:gridCol w:w="825"/>
              <w:gridCol w:w="945"/>
              <w:gridCol w:w="1005"/>
              <w:gridCol w:w="615"/>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机械设备名称</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基本要求</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每增加一台自有设备加分值</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加分上限</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自有设备</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冷拌机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WBC600（双拌缸）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w:t>
                  </w:r>
                </w:p>
              </w:tc>
              <w:tc>
                <w:tcPr>
                  <w:tcW w:w="1408"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1、设备</w:t>
                  </w:r>
                  <w:r>
                    <w:rPr>
                      <w:rFonts w:hint="eastAsia" w:ascii="宋体" w:hAnsi="宋体" w:cs="宋体"/>
                      <w:sz w:val="18"/>
                      <w:szCs w:val="18"/>
                      <w:lang w:val="en-US" w:eastAsia="zh-CN"/>
                    </w:rPr>
                    <w:t>购买时限</w:t>
                  </w:r>
                  <w:r>
                    <w:rPr>
                      <w:rFonts w:hint="eastAsia" w:ascii="宋体" w:hAnsi="宋体" w:eastAsia="宋体" w:cs="宋体"/>
                      <w:sz w:val="18"/>
                      <w:szCs w:val="18"/>
                      <w:lang w:val="en-US" w:eastAsia="zh-CN"/>
                    </w:rPr>
                    <w:t>2019年</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月1日至今；</w:t>
                  </w:r>
                </w:p>
                <w:p>
                  <w:pPr>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自有设备需提供</w:t>
                  </w:r>
                  <w:r>
                    <w:rPr>
                      <w:rFonts w:hint="eastAsia" w:ascii="宋体" w:hAnsi="宋体" w:cs="宋体"/>
                      <w:sz w:val="18"/>
                      <w:szCs w:val="18"/>
                      <w:lang w:val="en-US" w:eastAsia="zh-CN"/>
                    </w:rPr>
                    <w:t>真实有效的</w:t>
                  </w:r>
                  <w:r>
                    <w:rPr>
                      <w:rFonts w:hint="eastAsia" w:ascii="宋体" w:hAnsi="宋体" w:eastAsia="宋体" w:cs="宋体"/>
                      <w:sz w:val="18"/>
                      <w:szCs w:val="18"/>
                    </w:rPr>
                    <w:t>购买发票</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 xml:space="preserve">  </w:t>
                  </w:r>
                </w:p>
                <w:p>
                  <w:pPr>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3、冷拌机设备的水泥罐满足一次性储存600吨的要求</w:t>
                  </w:r>
                  <w:r>
                    <w:rPr>
                      <w:rFonts w:hint="eastAsia" w:ascii="宋体" w:hAnsi="宋体" w:cs="宋体"/>
                      <w:sz w:val="18"/>
                      <w:szCs w:val="18"/>
                      <w:lang w:val="en-US" w:eastAsia="zh-CN"/>
                    </w:rPr>
                    <w:t>；</w:t>
                  </w:r>
                </w:p>
                <w:p>
                  <w:pPr>
                    <w:spacing w:line="360" w:lineRule="auto"/>
                    <w:jc w:val="left"/>
                    <w:rPr>
                      <w:rFonts w:hint="eastAsia" w:ascii="宋体" w:hAnsi="宋体" w:eastAsia="宋体" w:cs="宋体"/>
                      <w:i w:val="0"/>
                      <w:iCs w:val="0"/>
                      <w:color w:val="000000"/>
                      <w:sz w:val="22"/>
                      <w:szCs w:val="22"/>
                      <w:u w:val="none"/>
                    </w:rPr>
                  </w:pPr>
                  <w:r>
                    <w:rPr>
                      <w:rFonts w:hint="eastAsia" w:ascii="宋体" w:hAnsi="宋体" w:eastAsia="宋体" w:cs="宋体"/>
                      <w:sz w:val="18"/>
                      <w:szCs w:val="18"/>
                      <w:lang w:val="en-US" w:eastAsia="zh-CN"/>
                    </w:rPr>
                    <w:t>4、其他小型设备根据施工需要配置</w:t>
                  </w:r>
                  <w:r>
                    <w:rPr>
                      <w:rFonts w:hint="eastAsia" w:ascii="宋体" w:hAnsi="宋体" w:cs="宋体"/>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装载机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6</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水稳</w:t>
                  </w:r>
                  <w:r>
                    <w:rPr>
                      <w:rFonts w:hint="eastAsia" w:ascii="宋体" w:hAnsi="宋体" w:eastAsia="宋体" w:cs="宋体"/>
                      <w:i w:val="0"/>
                      <w:iCs w:val="0"/>
                      <w:color w:val="000000"/>
                      <w:kern w:val="0"/>
                      <w:sz w:val="18"/>
                      <w:szCs w:val="18"/>
                      <w:u w:val="none"/>
                      <w:lang w:val="en-US" w:eastAsia="zh-CN" w:bidi="ar"/>
                    </w:rPr>
                    <w:t>摊铺机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1600型及以上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油面</w:t>
                  </w:r>
                  <w:r>
                    <w:rPr>
                      <w:rFonts w:hint="eastAsia" w:ascii="宋体" w:hAnsi="宋体" w:eastAsia="宋体" w:cs="宋体"/>
                      <w:i w:val="0"/>
                      <w:iCs w:val="0"/>
                      <w:color w:val="000000"/>
                      <w:kern w:val="0"/>
                      <w:sz w:val="18"/>
                      <w:szCs w:val="18"/>
                      <w:highlight w:val="none"/>
                      <w:u w:val="none"/>
                      <w:lang w:val="en-US" w:eastAsia="zh-CN" w:bidi="ar"/>
                    </w:rPr>
                    <w:t>直板摊铺机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（沃尔沃8820、福格勒、中大）</w:t>
                  </w:r>
                  <w:r>
                    <w:rPr>
                      <w:rFonts w:hint="eastAsia" w:ascii="宋体" w:hAnsi="宋体" w:eastAsia="宋体" w:cs="宋体"/>
                      <w:i w:val="0"/>
                      <w:iCs w:val="0"/>
                      <w:color w:val="000000"/>
                      <w:kern w:val="0"/>
                      <w:sz w:val="18"/>
                      <w:szCs w:val="18"/>
                      <w:highlight w:val="none"/>
                      <w:u w:val="none"/>
                      <w:lang w:val="en-US" w:eastAsia="zh-CN" w:bidi="ar"/>
                    </w:rPr>
                    <w:t>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伸缩摊铺机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单钢轮压路机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T及以上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平地机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185KW及以上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5</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双钢轮压路机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12T及以上</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（含两台振荡式）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胶轮压路机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26T及以上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模板转运车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加油车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清扫车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w:t>
                  </w:r>
                  <w:r>
                    <w:rPr>
                      <w:rFonts w:hint="eastAsia" w:ascii="宋体" w:hAnsi="宋体" w:cs="宋体"/>
                      <w:i w:val="0"/>
                      <w:iCs w:val="0"/>
                      <w:color w:val="000000"/>
                      <w:kern w:val="0"/>
                      <w:sz w:val="18"/>
                      <w:szCs w:val="18"/>
                      <w:u w:val="none"/>
                      <w:lang w:val="en-US" w:eastAsia="zh-CN" w:bidi="ar"/>
                    </w:rPr>
                    <w:t>净浆</w:t>
                  </w:r>
                  <w:r>
                    <w:rPr>
                      <w:rFonts w:hint="eastAsia" w:ascii="宋体" w:hAnsi="宋体" w:eastAsia="宋体" w:cs="宋体"/>
                      <w:i w:val="0"/>
                      <w:iCs w:val="0"/>
                      <w:color w:val="000000"/>
                      <w:kern w:val="0"/>
                      <w:sz w:val="18"/>
                      <w:szCs w:val="18"/>
                      <w:u w:val="none"/>
                      <w:lang w:val="en-US" w:eastAsia="zh-CN" w:bidi="ar"/>
                    </w:rPr>
                    <w:t>洒</w:t>
                  </w:r>
                  <w:r>
                    <w:rPr>
                      <w:rFonts w:hint="eastAsia" w:ascii="宋体" w:hAnsi="宋体" w:cs="宋体"/>
                      <w:i w:val="0"/>
                      <w:iCs w:val="0"/>
                      <w:color w:val="000000"/>
                      <w:kern w:val="0"/>
                      <w:sz w:val="18"/>
                      <w:szCs w:val="18"/>
                      <w:u w:val="none"/>
                      <w:lang w:val="en-US" w:eastAsia="zh-CN" w:bidi="ar"/>
                    </w:rPr>
                    <w:t>布</w:t>
                  </w:r>
                  <w:r>
                    <w:rPr>
                      <w:rFonts w:hint="eastAsia" w:ascii="宋体" w:hAnsi="宋体" w:eastAsia="宋体" w:cs="宋体"/>
                      <w:i w:val="0"/>
                      <w:iCs w:val="0"/>
                      <w:color w:val="000000"/>
                      <w:kern w:val="0"/>
                      <w:sz w:val="18"/>
                      <w:szCs w:val="18"/>
                      <w:u w:val="none"/>
                      <w:lang w:val="en-US" w:eastAsia="zh-CN" w:bidi="ar"/>
                    </w:rPr>
                    <w:t>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板框压滤机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20T/H</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污水一体化处理设备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w:t>
                  </w:r>
                  <w:r>
                    <w:rPr>
                      <w:rFonts w:hint="eastAsia" w:ascii="宋体" w:hAnsi="宋体" w:eastAsia="宋体" w:cs="宋体"/>
                      <w:i w:val="0"/>
                      <w:iCs w:val="0"/>
                      <w:color w:val="000000"/>
                      <w:kern w:val="0"/>
                      <w:sz w:val="18"/>
                      <w:szCs w:val="18"/>
                      <w:u w:val="none"/>
                      <w:vertAlign w:val="superscript"/>
                      <w:lang w:val="en-US" w:eastAsia="zh-CN" w:bidi="ar"/>
                    </w:rPr>
                    <w:t>3</w:t>
                  </w:r>
                  <w:r>
                    <w:rPr>
                      <w:rFonts w:hint="eastAsia" w:ascii="宋体" w:hAnsi="宋体" w:eastAsia="宋体" w:cs="宋体"/>
                      <w:i w:val="0"/>
                      <w:iCs w:val="0"/>
                      <w:color w:val="000000"/>
                      <w:kern w:val="0"/>
                      <w:sz w:val="18"/>
                      <w:szCs w:val="18"/>
                      <w:u w:val="none"/>
                      <w:lang w:val="en-US" w:eastAsia="zh-CN" w:bidi="ar"/>
                    </w:rPr>
                    <w:t>/天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16米120T地磅</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10KW</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平板夯或2T小型压路机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太阳灯</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通风设备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widowControl/>
              <w:spacing w:line="240" w:lineRule="auto"/>
              <w:ind w:left="723" w:hanging="723" w:hangingChars="400"/>
              <w:jc w:val="left"/>
              <w:textAlignment w:val="center"/>
              <w:rPr>
                <w:rFonts w:hint="eastAsia" w:ascii="宋体" w:hAnsi="宋体" w:eastAsia="宋体" w:cs="宋体"/>
                <w:b/>
                <w:bCs/>
                <w:sz w:val="18"/>
                <w:szCs w:val="18"/>
              </w:rPr>
            </w:pPr>
            <w:r>
              <w:rPr>
                <w:rFonts w:hint="eastAsia" w:ascii="宋体" w:hAnsi="宋体" w:eastAsia="宋体" w:cs="宋体"/>
                <w:b/>
                <w:bCs/>
                <w:sz w:val="18"/>
                <w:szCs w:val="18"/>
              </w:rPr>
              <w:t>注：1、若监理工程师或招标人认为投标人配备的机械设备不能满足现场施工的需要，或不能保证工程质量和进度时，招标人有权要求投标人增加。</w:t>
            </w:r>
          </w:p>
          <w:p>
            <w:pPr>
              <w:widowControl/>
              <w:spacing w:line="240" w:lineRule="auto"/>
              <w:ind w:firstLine="361" w:firstLineChars="200"/>
              <w:jc w:val="left"/>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本表中的总数量为承包人中标后向发包人承诺的投入最低设备要求，并以书面形式纳入合同附件。</w:t>
            </w:r>
          </w:p>
          <w:p>
            <w:pPr>
              <w:widowControl/>
              <w:spacing w:line="240" w:lineRule="auto"/>
              <w:ind w:firstLine="361" w:firstLineChars="200"/>
              <w:jc w:val="left"/>
              <w:textAlignment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3、设备需具备施工能力满足实际施工需要，自有设备以购买方发票或公证机关出具的公证书为准。</w:t>
            </w:r>
          </w:p>
          <w:p>
            <w:pPr>
              <w:widowControl/>
              <w:spacing w:line="240" w:lineRule="auto"/>
              <w:ind w:left="538" w:leftChars="170" w:hanging="181" w:hangingChars="100"/>
              <w:jc w:val="left"/>
              <w:textAlignment w:val="center"/>
            </w:pPr>
            <w:r>
              <w:rPr>
                <w:rFonts w:hint="eastAsia" w:ascii="宋体" w:hAnsi="宋体" w:cs="宋体"/>
                <w:b/>
                <w:bCs/>
                <w:sz w:val="18"/>
                <w:szCs w:val="18"/>
                <w:lang w:val="en-US" w:eastAsia="zh-CN"/>
              </w:rPr>
              <w:t>4、</w:t>
            </w:r>
            <w:r>
              <w:rPr>
                <w:rFonts w:hint="eastAsia" w:ascii="宋体" w:hAnsi="宋体" w:cs="宋体"/>
                <w:b/>
                <w:bCs/>
                <w:sz w:val="18"/>
                <w:szCs w:val="18"/>
                <w:lang w:eastAsia="zh-CN"/>
              </w:rPr>
              <w:t>招标人在本项目提供部分设备供中标人租赁，</w:t>
            </w:r>
            <w:r>
              <w:rPr>
                <w:rFonts w:hint="eastAsia" w:ascii="宋体" w:hAnsi="宋体" w:cs="宋体"/>
                <w:b/>
                <w:bCs/>
                <w:sz w:val="18"/>
                <w:szCs w:val="18"/>
                <w:lang w:val="en-US" w:eastAsia="zh-CN"/>
              </w:rPr>
              <w:t>投入设备及</w:t>
            </w:r>
            <w:r>
              <w:rPr>
                <w:rFonts w:hint="eastAsia" w:ascii="宋体" w:hAnsi="宋体" w:eastAsia="宋体" w:cs="宋体"/>
                <w:b/>
                <w:bCs/>
                <w:sz w:val="18"/>
                <w:szCs w:val="18"/>
              </w:rPr>
              <w:t>租赁费用</w:t>
            </w:r>
            <w:r>
              <w:rPr>
                <w:rFonts w:hint="eastAsia" w:ascii="宋体" w:hAnsi="宋体" w:cs="宋体"/>
                <w:b/>
                <w:bCs/>
                <w:sz w:val="18"/>
                <w:szCs w:val="18"/>
                <w:lang w:val="en-US" w:eastAsia="zh-CN"/>
              </w:rPr>
              <w:t>详见附表五</w:t>
            </w:r>
            <w:r>
              <w:rPr>
                <w:rFonts w:hint="eastAsia" w:ascii="宋体" w:hAnsi="宋体" w:eastAsia="宋体" w:cs="宋体"/>
                <w:b/>
                <w:bCs/>
                <w:sz w:val="18"/>
                <w:szCs w:val="18"/>
              </w:rPr>
              <w:t>。中标人</w:t>
            </w:r>
            <w:r>
              <w:rPr>
                <w:rFonts w:hint="eastAsia" w:ascii="宋体" w:hAnsi="宋体" w:cs="宋体"/>
                <w:b/>
                <w:bCs/>
                <w:sz w:val="18"/>
                <w:szCs w:val="18"/>
                <w:lang w:eastAsia="zh-CN"/>
              </w:rPr>
              <w:t>须</w:t>
            </w:r>
            <w:r>
              <w:rPr>
                <w:rFonts w:hint="eastAsia" w:ascii="宋体" w:hAnsi="宋体" w:eastAsia="宋体" w:cs="宋体"/>
                <w:b/>
                <w:bCs/>
                <w:sz w:val="18"/>
                <w:szCs w:val="18"/>
              </w:rPr>
              <w:t>根据</w:t>
            </w:r>
            <w:r>
              <w:rPr>
                <w:rFonts w:hint="eastAsia" w:ascii="宋体" w:hAnsi="宋体" w:cs="宋体"/>
                <w:b/>
                <w:bCs/>
                <w:sz w:val="18"/>
                <w:szCs w:val="18"/>
                <w:lang w:eastAsia="zh-CN"/>
              </w:rPr>
              <w:t>招标人安排</w:t>
            </w:r>
            <w:r>
              <w:rPr>
                <w:rFonts w:hint="eastAsia" w:ascii="宋体" w:hAnsi="宋体" w:eastAsia="宋体" w:cs="宋体"/>
                <w:b/>
                <w:bCs/>
                <w:sz w:val="18"/>
                <w:szCs w:val="18"/>
              </w:rPr>
              <w:t>使用招标人设备</w:t>
            </w:r>
            <w:r>
              <w:rPr>
                <w:rFonts w:hint="eastAsia" w:ascii="宋体" w:hAnsi="宋体" w:cs="宋体"/>
                <w:b/>
                <w:bCs/>
                <w:sz w:val="18"/>
                <w:szCs w:val="18"/>
                <w:lang w:eastAsia="zh-CN"/>
              </w:rPr>
              <w:t>。</w:t>
            </w:r>
          </w:p>
        </w:tc>
      </w:tr>
      <w:bookmarkEnd w:id="4"/>
      <w:bookmarkEnd w:id="5"/>
      <w:bookmarkEnd w:id="6"/>
      <w:bookmarkEnd w:id="7"/>
      <w:bookmarkEnd w:id="8"/>
      <w:bookmarkEnd w:id="9"/>
      <w:bookmarkEnd w:id="10"/>
      <w:bookmarkEnd w:id="11"/>
      <w:bookmarkEnd w:id="12"/>
      <w:bookmarkEnd w:id="13"/>
    </w:tbl>
    <w:p>
      <w:pPr>
        <w:spacing w:before="50" w:line="364" w:lineRule="auto"/>
        <w:ind w:right="-90"/>
        <w:jc w:val="left"/>
        <w:outlineLvl w:val="6"/>
        <w:rPr>
          <w:lang w:val="en-US" w:eastAsia="zh-CN"/>
        </w:rPr>
      </w:pPr>
    </w:p>
    <w:sectPr>
      <w:headerReference r:id="rId5" w:type="default"/>
      <w:footerReference r:id="rId6"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75</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563880</wp:posOffset>
              </wp:positionV>
              <wp:extent cx="1985645" cy="1187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85645" cy="118745"/>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4.4pt;height:9.35pt;width:156.35pt;mso-position-horizontal-relative:page;mso-position-vertical-relative:page;z-index:-251656192;mso-width-relative:page;mso-height-relative:page;" filled="f" stroked="f" coordsize="21600,21600" o:gfxdata="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i2o72AAAAAoBAAAPAAAAAAAAAAEAIAAAACIAAABkcnMvZG93bnJldi54bWxQ&#10;SwECFAAUAAAACACHTuJAt7q2Vb4BAACAAwAADgAAAAAAAAABACAAAAAnAQAAZHJzL2Uyb0RvYy54&#10;bWxQSwUGAAAAAAYABgBZAQAAVw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0315"/>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67C8F"/>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6759D"/>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3F1B05"/>
    <w:rsid w:val="01515F35"/>
    <w:rsid w:val="015E6713"/>
    <w:rsid w:val="015E6A95"/>
    <w:rsid w:val="016575FA"/>
    <w:rsid w:val="01B06603"/>
    <w:rsid w:val="01C419B3"/>
    <w:rsid w:val="01C91FF6"/>
    <w:rsid w:val="01D20CB4"/>
    <w:rsid w:val="021379B5"/>
    <w:rsid w:val="02183B7B"/>
    <w:rsid w:val="02234285"/>
    <w:rsid w:val="02293F6E"/>
    <w:rsid w:val="025A529E"/>
    <w:rsid w:val="026C122F"/>
    <w:rsid w:val="02E718AC"/>
    <w:rsid w:val="02FB4939"/>
    <w:rsid w:val="02FE3F2A"/>
    <w:rsid w:val="03192149"/>
    <w:rsid w:val="034278EB"/>
    <w:rsid w:val="034362AF"/>
    <w:rsid w:val="036478D0"/>
    <w:rsid w:val="03722D3D"/>
    <w:rsid w:val="03EF34BA"/>
    <w:rsid w:val="04141433"/>
    <w:rsid w:val="043A09CE"/>
    <w:rsid w:val="04875E2C"/>
    <w:rsid w:val="04964555"/>
    <w:rsid w:val="04CB6A7F"/>
    <w:rsid w:val="050D4A7D"/>
    <w:rsid w:val="051677EF"/>
    <w:rsid w:val="051A52E2"/>
    <w:rsid w:val="051E4594"/>
    <w:rsid w:val="05280756"/>
    <w:rsid w:val="05407A85"/>
    <w:rsid w:val="05491B83"/>
    <w:rsid w:val="057B26D7"/>
    <w:rsid w:val="058865AA"/>
    <w:rsid w:val="05901EF7"/>
    <w:rsid w:val="059277A1"/>
    <w:rsid w:val="05950823"/>
    <w:rsid w:val="05AE3F52"/>
    <w:rsid w:val="05B4006A"/>
    <w:rsid w:val="05CA6B61"/>
    <w:rsid w:val="05D42EBD"/>
    <w:rsid w:val="05DE56DE"/>
    <w:rsid w:val="05EF79DE"/>
    <w:rsid w:val="05F90419"/>
    <w:rsid w:val="06081FC2"/>
    <w:rsid w:val="0635010F"/>
    <w:rsid w:val="064C04F8"/>
    <w:rsid w:val="067A0D04"/>
    <w:rsid w:val="068943A3"/>
    <w:rsid w:val="068E2FCE"/>
    <w:rsid w:val="0690462E"/>
    <w:rsid w:val="06B07422"/>
    <w:rsid w:val="06B338B0"/>
    <w:rsid w:val="06C645D8"/>
    <w:rsid w:val="06C97B07"/>
    <w:rsid w:val="06E25DB6"/>
    <w:rsid w:val="06E9435C"/>
    <w:rsid w:val="07027CB2"/>
    <w:rsid w:val="070332AF"/>
    <w:rsid w:val="070C5B8C"/>
    <w:rsid w:val="07173A6F"/>
    <w:rsid w:val="071D56BB"/>
    <w:rsid w:val="07410DB8"/>
    <w:rsid w:val="075848E6"/>
    <w:rsid w:val="07717BCB"/>
    <w:rsid w:val="079265B8"/>
    <w:rsid w:val="079724B8"/>
    <w:rsid w:val="07A0361E"/>
    <w:rsid w:val="07A4797E"/>
    <w:rsid w:val="07AB5C78"/>
    <w:rsid w:val="07B33DA1"/>
    <w:rsid w:val="07C25EE3"/>
    <w:rsid w:val="07DB2932"/>
    <w:rsid w:val="08017DDF"/>
    <w:rsid w:val="081727F0"/>
    <w:rsid w:val="081C6B1F"/>
    <w:rsid w:val="0870272B"/>
    <w:rsid w:val="0871052C"/>
    <w:rsid w:val="08A073CE"/>
    <w:rsid w:val="08BD6632"/>
    <w:rsid w:val="08E163AA"/>
    <w:rsid w:val="08F475C4"/>
    <w:rsid w:val="090E4678"/>
    <w:rsid w:val="09106B09"/>
    <w:rsid w:val="09223BDF"/>
    <w:rsid w:val="09274797"/>
    <w:rsid w:val="094602D0"/>
    <w:rsid w:val="095F1405"/>
    <w:rsid w:val="096C322E"/>
    <w:rsid w:val="09743D76"/>
    <w:rsid w:val="09A82B53"/>
    <w:rsid w:val="09AB61F4"/>
    <w:rsid w:val="09BC4DF4"/>
    <w:rsid w:val="09CA7E3E"/>
    <w:rsid w:val="09EC0230"/>
    <w:rsid w:val="09F909D7"/>
    <w:rsid w:val="09F96C7D"/>
    <w:rsid w:val="0A0A4BE9"/>
    <w:rsid w:val="0A133C01"/>
    <w:rsid w:val="0A141D02"/>
    <w:rsid w:val="0A155AEE"/>
    <w:rsid w:val="0A1D7FBD"/>
    <w:rsid w:val="0A297948"/>
    <w:rsid w:val="0A2E1D1D"/>
    <w:rsid w:val="0AB07BD4"/>
    <w:rsid w:val="0AC402B6"/>
    <w:rsid w:val="0ACE495F"/>
    <w:rsid w:val="0B006D47"/>
    <w:rsid w:val="0B0C0E20"/>
    <w:rsid w:val="0B226A5C"/>
    <w:rsid w:val="0B255247"/>
    <w:rsid w:val="0B3B6497"/>
    <w:rsid w:val="0B5F46C9"/>
    <w:rsid w:val="0B623651"/>
    <w:rsid w:val="0B87487B"/>
    <w:rsid w:val="0BD240F7"/>
    <w:rsid w:val="0BEB2BC5"/>
    <w:rsid w:val="0BF66816"/>
    <w:rsid w:val="0BFB0BCB"/>
    <w:rsid w:val="0C1B3F07"/>
    <w:rsid w:val="0C6A4A24"/>
    <w:rsid w:val="0C7D6D6C"/>
    <w:rsid w:val="0C814DCD"/>
    <w:rsid w:val="0C87750E"/>
    <w:rsid w:val="0C8958D9"/>
    <w:rsid w:val="0C931AD8"/>
    <w:rsid w:val="0C9D01FE"/>
    <w:rsid w:val="0CBD7D39"/>
    <w:rsid w:val="0CE80021"/>
    <w:rsid w:val="0CFE00F2"/>
    <w:rsid w:val="0D23326F"/>
    <w:rsid w:val="0D297920"/>
    <w:rsid w:val="0D566DF7"/>
    <w:rsid w:val="0D59611B"/>
    <w:rsid w:val="0D6006E3"/>
    <w:rsid w:val="0D7524D0"/>
    <w:rsid w:val="0D7664E2"/>
    <w:rsid w:val="0D994626"/>
    <w:rsid w:val="0D9C4F1B"/>
    <w:rsid w:val="0DA21EE8"/>
    <w:rsid w:val="0DA26DCA"/>
    <w:rsid w:val="0DA543A5"/>
    <w:rsid w:val="0DB568C0"/>
    <w:rsid w:val="0DC43F13"/>
    <w:rsid w:val="0DC676FB"/>
    <w:rsid w:val="0DC96CD4"/>
    <w:rsid w:val="0DEF2D8F"/>
    <w:rsid w:val="0DF15448"/>
    <w:rsid w:val="0E44760D"/>
    <w:rsid w:val="0E6B1A19"/>
    <w:rsid w:val="0E9867C4"/>
    <w:rsid w:val="0E9F712A"/>
    <w:rsid w:val="0EA02F84"/>
    <w:rsid w:val="0EA64445"/>
    <w:rsid w:val="0EAA5D4E"/>
    <w:rsid w:val="0EC14F49"/>
    <w:rsid w:val="0EDA31AE"/>
    <w:rsid w:val="0EEB6056"/>
    <w:rsid w:val="0EFD4000"/>
    <w:rsid w:val="0F1611F1"/>
    <w:rsid w:val="0F265206"/>
    <w:rsid w:val="0F2856BE"/>
    <w:rsid w:val="0F59678E"/>
    <w:rsid w:val="0F6905A6"/>
    <w:rsid w:val="0F7455B4"/>
    <w:rsid w:val="0F9619D4"/>
    <w:rsid w:val="0F9C0A77"/>
    <w:rsid w:val="0FC609F3"/>
    <w:rsid w:val="103861BE"/>
    <w:rsid w:val="10463747"/>
    <w:rsid w:val="10484DFE"/>
    <w:rsid w:val="106614A1"/>
    <w:rsid w:val="10831911"/>
    <w:rsid w:val="1089445F"/>
    <w:rsid w:val="10B83483"/>
    <w:rsid w:val="10D6493B"/>
    <w:rsid w:val="10F05345"/>
    <w:rsid w:val="10F50A2D"/>
    <w:rsid w:val="111446E3"/>
    <w:rsid w:val="113B1C0C"/>
    <w:rsid w:val="1191016A"/>
    <w:rsid w:val="119529FE"/>
    <w:rsid w:val="11995EC3"/>
    <w:rsid w:val="11AF06E1"/>
    <w:rsid w:val="11C218A5"/>
    <w:rsid w:val="11D41E16"/>
    <w:rsid w:val="11E06AF2"/>
    <w:rsid w:val="11F200D9"/>
    <w:rsid w:val="11F5582C"/>
    <w:rsid w:val="12140B44"/>
    <w:rsid w:val="1219120B"/>
    <w:rsid w:val="123020E5"/>
    <w:rsid w:val="125127A7"/>
    <w:rsid w:val="125562F9"/>
    <w:rsid w:val="12CD5618"/>
    <w:rsid w:val="12F27ABD"/>
    <w:rsid w:val="12FC5EFD"/>
    <w:rsid w:val="130F32A6"/>
    <w:rsid w:val="1318005C"/>
    <w:rsid w:val="1346403B"/>
    <w:rsid w:val="136A41D9"/>
    <w:rsid w:val="136C297F"/>
    <w:rsid w:val="1380199B"/>
    <w:rsid w:val="138832C0"/>
    <w:rsid w:val="139C70BD"/>
    <w:rsid w:val="139D6A6E"/>
    <w:rsid w:val="13A837AA"/>
    <w:rsid w:val="13BE1BF5"/>
    <w:rsid w:val="13DD5061"/>
    <w:rsid w:val="13DE1E9F"/>
    <w:rsid w:val="13E50B9A"/>
    <w:rsid w:val="13EB01A5"/>
    <w:rsid w:val="140B4AAA"/>
    <w:rsid w:val="146F3F04"/>
    <w:rsid w:val="14902CDE"/>
    <w:rsid w:val="14AD1CC9"/>
    <w:rsid w:val="14CC3097"/>
    <w:rsid w:val="15441F95"/>
    <w:rsid w:val="1546139A"/>
    <w:rsid w:val="15562250"/>
    <w:rsid w:val="156B6FF0"/>
    <w:rsid w:val="15760107"/>
    <w:rsid w:val="158F3EB0"/>
    <w:rsid w:val="15941049"/>
    <w:rsid w:val="15944091"/>
    <w:rsid w:val="15965061"/>
    <w:rsid w:val="15AE1730"/>
    <w:rsid w:val="15C04CD1"/>
    <w:rsid w:val="15C83FDC"/>
    <w:rsid w:val="15DC769A"/>
    <w:rsid w:val="15DD4643"/>
    <w:rsid w:val="16160966"/>
    <w:rsid w:val="162048CA"/>
    <w:rsid w:val="163719BB"/>
    <w:rsid w:val="16503E01"/>
    <w:rsid w:val="165528D8"/>
    <w:rsid w:val="165F6B34"/>
    <w:rsid w:val="16995E37"/>
    <w:rsid w:val="169E1486"/>
    <w:rsid w:val="16A14A1A"/>
    <w:rsid w:val="16A86D68"/>
    <w:rsid w:val="16C9645C"/>
    <w:rsid w:val="16C97346"/>
    <w:rsid w:val="16CA273C"/>
    <w:rsid w:val="16D73510"/>
    <w:rsid w:val="16DA5F57"/>
    <w:rsid w:val="16FE3947"/>
    <w:rsid w:val="1703535A"/>
    <w:rsid w:val="170F2F8E"/>
    <w:rsid w:val="171348F8"/>
    <w:rsid w:val="171522DC"/>
    <w:rsid w:val="17173305"/>
    <w:rsid w:val="17666F98"/>
    <w:rsid w:val="177259D8"/>
    <w:rsid w:val="178D3C20"/>
    <w:rsid w:val="17B079CF"/>
    <w:rsid w:val="17CD6067"/>
    <w:rsid w:val="17F6362F"/>
    <w:rsid w:val="182714AF"/>
    <w:rsid w:val="183C46C6"/>
    <w:rsid w:val="185F6743"/>
    <w:rsid w:val="18762173"/>
    <w:rsid w:val="188056B2"/>
    <w:rsid w:val="18973CEA"/>
    <w:rsid w:val="18A27F9C"/>
    <w:rsid w:val="18A92F77"/>
    <w:rsid w:val="18B76B4E"/>
    <w:rsid w:val="18B92B6D"/>
    <w:rsid w:val="18BB4412"/>
    <w:rsid w:val="18D746B5"/>
    <w:rsid w:val="18F338FE"/>
    <w:rsid w:val="1920409B"/>
    <w:rsid w:val="193C5A11"/>
    <w:rsid w:val="194A2CAF"/>
    <w:rsid w:val="196A0FB4"/>
    <w:rsid w:val="19785AED"/>
    <w:rsid w:val="197A0DA0"/>
    <w:rsid w:val="19880AB1"/>
    <w:rsid w:val="19F1590B"/>
    <w:rsid w:val="19FC5172"/>
    <w:rsid w:val="1A0E71DA"/>
    <w:rsid w:val="1A1D08B5"/>
    <w:rsid w:val="1A621658"/>
    <w:rsid w:val="1A944747"/>
    <w:rsid w:val="1AF03522"/>
    <w:rsid w:val="1AF51BBE"/>
    <w:rsid w:val="1B07676B"/>
    <w:rsid w:val="1B0B42CD"/>
    <w:rsid w:val="1B213295"/>
    <w:rsid w:val="1B2B5B14"/>
    <w:rsid w:val="1B3021D3"/>
    <w:rsid w:val="1B3640C9"/>
    <w:rsid w:val="1B384EC8"/>
    <w:rsid w:val="1B3F6F93"/>
    <w:rsid w:val="1B46547E"/>
    <w:rsid w:val="1B6B3D91"/>
    <w:rsid w:val="1B6F7F15"/>
    <w:rsid w:val="1BB21980"/>
    <w:rsid w:val="1BBB6A09"/>
    <w:rsid w:val="1BCD4697"/>
    <w:rsid w:val="1BD044A1"/>
    <w:rsid w:val="1BDB7846"/>
    <w:rsid w:val="1BE45683"/>
    <w:rsid w:val="1BEF09D3"/>
    <w:rsid w:val="1BF517E2"/>
    <w:rsid w:val="1BFC1D3D"/>
    <w:rsid w:val="1BFF07D2"/>
    <w:rsid w:val="1C1B7270"/>
    <w:rsid w:val="1C227BC7"/>
    <w:rsid w:val="1C367F55"/>
    <w:rsid w:val="1C3B55B4"/>
    <w:rsid w:val="1C77023B"/>
    <w:rsid w:val="1C7865F4"/>
    <w:rsid w:val="1C7B7046"/>
    <w:rsid w:val="1CA83FC5"/>
    <w:rsid w:val="1CAE2016"/>
    <w:rsid w:val="1CAE658B"/>
    <w:rsid w:val="1CB531E3"/>
    <w:rsid w:val="1CC738F0"/>
    <w:rsid w:val="1D5A4B4C"/>
    <w:rsid w:val="1D5F77B4"/>
    <w:rsid w:val="1DA55DE8"/>
    <w:rsid w:val="1DAB47A7"/>
    <w:rsid w:val="1DFC54FF"/>
    <w:rsid w:val="1E073AFD"/>
    <w:rsid w:val="1E0F6013"/>
    <w:rsid w:val="1E180666"/>
    <w:rsid w:val="1E373452"/>
    <w:rsid w:val="1E4A0038"/>
    <w:rsid w:val="1E8B211B"/>
    <w:rsid w:val="1E917DAA"/>
    <w:rsid w:val="1EA57165"/>
    <w:rsid w:val="1EAC6FC0"/>
    <w:rsid w:val="1EC01569"/>
    <w:rsid w:val="1EDF11CD"/>
    <w:rsid w:val="1EE01851"/>
    <w:rsid w:val="1EEB7551"/>
    <w:rsid w:val="1F2E4567"/>
    <w:rsid w:val="1F4C5F8E"/>
    <w:rsid w:val="1F4C6A60"/>
    <w:rsid w:val="1F5F45F6"/>
    <w:rsid w:val="1F6E44D2"/>
    <w:rsid w:val="1F9D0803"/>
    <w:rsid w:val="1FA76422"/>
    <w:rsid w:val="1FAC0C92"/>
    <w:rsid w:val="1FD44AF3"/>
    <w:rsid w:val="1FE44339"/>
    <w:rsid w:val="1FF23782"/>
    <w:rsid w:val="1FF2404C"/>
    <w:rsid w:val="20162717"/>
    <w:rsid w:val="20581546"/>
    <w:rsid w:val="20583DCF"/>
    <w:rsid w:val="20665761"/>
    <w:rsid w:val="207208AC"/>
    <w:rsid w:val="2075496C"/>
    <w:rsid w:val="20A124BD"/>
    <w:rsid w:val="20A640B5"/>
    <w:rsid w:val="20E50A1A"/>
    <w:rsid w:val="20E92668"/>
    <w:rsid w:val="20EA64A4"/>
    <w:rsid w:val="20FC7DFE"/>
    <w:rsid w:val="21194890"/>
    <w:rsid w:val="2122760F"/>
    <w:rsid w:val="218556DB"/>
    <w:rsid w:val="21884239"/>
    <w:rsid w:val="218A3E1B"/>
    <w:rsid w:val="21A007BF"/>
    <w:rsid w:val="21C5554D"/>
    <w:rsid w:val="21E12D84"/>
    <w:rsid w:val="21E51176"/>
    <w:rsid w:val="21FE759C"/>
    <w:rsid w:val="224937CC"/>
    <w:rsid w:val="22615C33"/>
    <w:rsid w:val="22BF2D49"/>
    <w:rsid w:val="22E4104D"/>
    <w:rsid w:val="22F330F9"/>
    <w:rsid w:val="22F60C2C"/>
    <w:rsid w:val="23127A43"/>
    <w:rsid w:val="23153797"/>
    <w:rsid w:val="231F5991"/>
    <w:rsid w:val="231F6E49"/>
    <w:rsid w:val="23445BB6"/>
    <w:rsid w:val="2349616C"/>
    <w:rsid w:val="234C0CCA"/>
    <w:rsid w:val="235C7A0D"/>
    <w:rsid w:val="236F6297"/>
    <w:rsid w:val="23751ADF"/>
    <w:rsid w:val="238D6B2D"/>
    <w:rsid w:val="23953D1A"/>
    <w:rsid w:val="23D105D3"/>
    <w:rsid w:val="23E67390"/>
    <w:rsid w:val="23EB62F0"/>
    <w:rsid w:val="23EE18B0"/>
    <w:rsid w:val="23F073B8"/>
    <w:rsid w:val="24053E71"/>
    <w:rsid w:val="2428404E"/>
    <w:rsid w:val="24585BD5"/>
    <w:rsid w:val="245F757A"/>
    <w:rsid w:val="246048C0"/>
    <w:rsid w:val="24C34E80"/>
    <w:rsid w:val="24EE11EF"/>
    <w:rsid w:val="24F01C1E"/>
    <w:rsid w:val="24F3460F"/>
    <w:rsid w:val="25054AF5"/>
    <w:rsid w:val="250C6474"/>
    <w:rsid w:val="252E69F7"/>
    <w:rsid w:val="257C203E"/>
    <w:rsid w:val="258C074F"/>
    <w:rsid w:val="25EE2635"/>
    <w:rsid w:val="25F0208A"/>
    <w:rsid w:val="25F767DC"/>
    <w:rsid w:val="25FD3FF1"/>
    <w:rsid w:val="260A51AE"/>
    <w:rsid w:val="26291B67"/>
    <w:rsid w:val="26417780"/>
    <w:rsid w:val="26535911"/>
    <w:rsid w:val="268417EF"/>
    <w:rsid w:val="268C5E25"/>
    <w:rsid w:val="268F4C66"/>
    <w:rsid w:val="26A541E9"/>
    <w:rsid w:val="26BF5D9F"/>
    <w:rsid w:val="26CE5DD7"/>
    <w:rsid w:val="270D5649"/>
    <w:rsid w:val="2714504D"/>
    <w:rsid w:val="27280F12"/>
    <w:rsid w:val="2737614D"/>
    <w:rsid w:val="27476673"/>
    <w:rsid w:val="277350CB"/>
    <w:rsid w:val="27805EFB"/>
    <w:rsid w:val="27BA47E7"/>
    <w:rsid w:val="27C933D0"/>
    <w:rsid w:val="27DF258E"/>
    <w:rsid w:val="27FF20A2"/>
    <w:rsid w:val="28071DA7"/>
    <w:rsid w:val="28360677"/>
    <w:rsid w:val="285744AF"/>
    <w:rsid w:val="28801DAF"/>
    <w:rsid w:val="28A8449C"/>
    <w:rsid w:val="28AF720C"/>
    <w:rsid w:val="28C248C5"/>
    <w:rsid w:val="29057462"/>
    <w:rsid w:val="29085CE3"/>
    <w:rsid w:val="29141FA6"/>
    <w:rsid w:val="291875D1"/>
    <w:rsid w:val="29321CB9"/>
    <w:rsid w:val="295236BE"/>
    <w:rsid w:val="29597F3A"/>
    <w:rsid w:val="295A75B4"/>
    <w:rsid w:val="295E5289"/>
    <w:rsid w:val="29683F9D"/>
    <w:rsid w:val="29707129"/>
    <w:rsid w:val="297866ED"/>
    <w:rsid w:val="297D1117"/>
    <w:rsid w:val="29927208"/>
    <w:rsid w:val="29971786"/>
    <w:rsid w:val="29B01448"/>
    <w:rsid w:val="29C244A8"/>
    <w:rsid w:val="29D821A5"/>
    <w:rsid w:val="29E4170D"/>
    <w:rsid w:val="29E62C14"/>
    <w:rsid w:val="2A716B8F"/>
    <w:rsid w:val="2AE44AA2"/>
    <w:rsid w:val="2B033EBA"/>
    <w:rsid w:val="2B0B4F38"/>
    <w:rsid w:val="2B113DE4"/>
    <w:rsid w:val="2B384040"/>
    <w:rsid w:val="2B45448D"/>
    <w:rsid w:val="2B556FF5"/>
    <w:rsid w:val="2B5749D6"/>
    <w:rsid w:val="2B802221"/>
    <w:rsid w:val="2B8A4A8C"/>
    <w:rsid w:val="2B9E3DC9"/>
    <w:rsid w:val="2BAA4834"/>
    <w:rsid w:val="2BAD2E75"/>
    <w:rsid w:val="2BAF20A7"/>
    <w:rsid w:val="2BC83A75"/>
    <w:rsid w:val="2BD83532"/>
    <w:rsid w:val="2BDB10CE"/>
    <w:rsid w:val="2BEE4DC6"/>
    <w:rsid w:val="2C2A533E"/>
    <w:rsid w:val="2C424BBA"/>
    <w:rsid w:val="2C7754B8"/>
    <w:rsid w:val="2C8944B6"/>
    <w:rsid w:val="2C9A11D1"/>
    <w:rsid w:val="2CB46690"/>
    <w:rsid w:val="2CE33A79"/>
    <w:rsid w:val="2CE346C3"/>
    <w:rsid w:val="2CE90ED2"/>
    <w:rsid w:val="2CEC114E"/>
    <w:rsid w:val="2CF179C6"/>
    <w:rsid w:val="2CF27F88"/>
    <w:rsid w:val="2D2562E3"/>
    <w:rsid w:val="2D425430"/>
    <w:rsid w:val="2D47158B"/>
    <w:rsid w:val="2D78124C"/>
    <w:rsid w:val="2D922C94"/>
    <w:rsid w:val="2DC115AC"/>
    <w:rsid w:val="2DD2147F"/>
    <w:rsid w:val="2DDB6FEC"/>
    <w:rsid w:val="2DEF608D"/>
    <w:rsid w:val="2E04559A"/>
    <w:rsid w:val="2E12779E"/>
    <w:rsid w:val="2E1802B0"/>
    <w:rsid w:val="2E2120C9"/>
    <w:rsid w:val="2E251A45"/>
    <w:rsid w:val="2E285798"/>
    <w:rsid w:val="2E4076B1"/>
    <w:rsid w:val="2E43314F"/>
    <w:rsid w:val="2E4B2579"/>
    <w:rsid w:val="2E600DED"/>
    <w:rsid w:val="2E7F6D7F"/>
    <w:rsid w:val="2EC66E0F"/>
    <w:rsid w:val="2ECD1C57"/>
    <w:rsid w:val="2ECE01E6"/>
    <w:rsid w:val="2F182619"/>
    <w:rsid w:val="2F3E0164"/>
    <w:rsid w:val="2F8207AB"/>
    <w:rsid w:val="2F825F9E"/>
    <w:rsid w:val="2FC43E60"/>
    <w:rsid w:val="2FD24B0B"/>
    <w:rsid w:val="30066B4C"/>
    <w:rsid w:val="303F4E40"/>
    <w:rsid w:val="303F6D0C"/>
    <w:rsid w:val="30535851"/>
    <w:rsid w:val="30750BB0"/>
    <w:rsid w:val="30AD7464"/>
    <w:rsid w:val="30B907BF"/>
    <w:rsid w:val="30B9490A"/>
    <w:rsid w:val="30DA0EB0"/>
    <w:rsid w:val="30EF5607"/>
    <w:rsid w:val="31017925"/>
    <w:rsid w:val="311F752F"/>
    <w:rsid w:val="31336B36"/>
    <w:rsid w:val="313A005B"/>
    <w:rsid w:val="3159016F"/>
    <w:rsid w:val="31655D79"/>
    <w:rsid w:val="31790FDA"/>
    <w:rsid w:val="319054FC"/>
    <w:rsid w:val="31991ED4"/>
    <w:rsid w:val="31A06A8B"/>
    <w:rsid w:val="31B203FE"/>
    <w:rsid w:val="31CC17DD"/>
    <w:rsid w:val="31E3708A"/>
    <w:rsid w:val="31F97FD8"/>
    <w:rsid w:val="32016C00"/>
    <w:rsid w:val="32036680"/>
    <w:rsid w:val="320B5870"/>
    <w:rsid w:val="32440235"/>
    <w:rsid w:val="325A6A70"/>
    <w:rsid w:val="3261333F"/>
    <w:rsid w:val="32835E71"/>
    <w:rsid w:val="32D46C27"/>
    <w:rsid w:val="32D57EA5"/>
    <w:rsid w:val="32DE3785"/>
    <w:rsid w:val="32EE21B3"/>
    <w:rsid w:val="3304469D"/>
    <w:rsid w:val="33092E4B"/>
    <w:rsid w:val="330F23DF"/>
    <w:rsid w:val="334A3DA1"/>
    <w:rsid w:val="33573B42"/>
    <w:rsid w:val="33610ADB"/>
    <w:rsid w:val="33774A72"/>
    <w:rsid w:val="33810DD6"/>
    <w:rsid w:val="33B12035"/>
    <w:rsid w:val="33B63C32"/>
    <w:rsid w:val="33BA3EA4"/>
    <w:rsid w:val="33BC1FDF"/>
    <w:rsid w:val="33DC5263"/>
    <w:rsid w:val="33F74625"/>
    <w:rsid w:val="33FD5451"/>
    <w:rsid w:val="34012817"/>
    <w:rsid w:val="34131012"/>
    <w:rsid w:val="34171487"/>
    <w:rsid w:val="342D3D10"/>
    <w:rsid w:val="342E2B39"/>
    <w:rsid w:val="343C4A89"/>
    <w:rsid w:val="343D7BFD"/>
    <w:rsid w:val="34460FFB"/>
    <w:rsid w:val="34674FDC"/>
    <w:rsid w:val="349614CB"/>
    <w:rsid w:val="349B08F8"/>
    <w:rsid w:val="34B833F0"/>
    <w:rsid w:val="34C51938"/>
    <w:rsid w:val="34C52A09"/>
    <w:rsid w:val="34D66E8F"/>
    <w:rsid w:val="34DA608C"/>
    <w:rsid w:val="34DD7E01"/>
    <w:rsid w:val="350B3235"/>
    <w:rsid w:val="3514279B"/>
    <w:rsid w:val="351B1A28"/>
    <w:rsid w:val="35201A37"/>
    <w:rsid w:val="35265E42"/>
    <w:rsid w:val="353815FD"/>
    <w:rsid w:val="357556C8"/>
    <w:rsid w:val="357D79D8"/>
    <w:rsid w:val="3590142B"/>
    <w:rsid w:val="35BF3545"/>
    <w:rsid w:val="3610397A"/>
    <w:rsid w:val="36126DD3"/>
    <w:rsid w:val="3634678A"/>
    <w:rsid w:val="36383EE1"/>
    <w:rsid w:val="365346B1"/>
    <w:rsid w:val="36626551"/>
    <w:rsid w:val="369345B2"/>
    <w:rsid w:val="369602BE"/>
    <w:rsid w:val="3697054E"/>
    <w:rsid w:val="36C16728"/>
    <w:rsid w:val="36C57B9D"/>
    <w:rsid w:val="36EE415B"/>
    <w:rsid w:val="36EF6E44"/>
    <w:rsid w:val="370246D3"/>
    <w:rsid w:val="370E06BA"/>
    <w:rsid w:val="37557342"/>
    <w:rsid w:val="37825166"/>
    <w:rsid w:val="37865704"/>
    <w:rsid w:val="37AA374C"/>
    <w:rsid w:val="37B013A0"/>
    <w:rsid w:val="37BC0F56"/>
    <w:rsid w:val="38024E33"/>
    <w:rsid w:val="38076476"/>
    <w:rsid w:val="38083B63"/>
    <w:rsid w:val="380C2DC6"/>
    <w:rsid w:val="381146C9"/>
    <w:rsid w:val="383F1630"/>
    <w:rsid w:val="3842120B"/>
    <w:rsid w:val="38D12AAE"/>
    <w:rsid w:val="38E878ED"/>
    <w:rsid w:val="38EA74FD"/>
    <w:rsid w:val="391E51DB"/>
    <w:rsid w:val="39226163"/>
    <w:rsid w:val="395A72F8"/>
    <w:rsid w:val="39786BF2"/>
    <w:rsid w:val="39B73512"/>
    <w:rsid w:val="39BA7F61"/>
    <w:rsid w:val="39D4486C"/>
    <w:rsid w:val="39DE4D59"/>
    <w:rsid w:val="39E214EC"/>
    <w:rsid w:val="39ED2CFD"/>
    <w:rsid w:val="3A04319F"/>
    <w:rsid w:val="3A270FB8"/>
    <w:rsid w:val="3A283C9D"/>
    <w:rsid w:val="3A355AA0"/>
    <w:rsid w:val="3A3B292C"/>
    <w:rsid w:val="3A5F78FB"/>
    <w:rsid w:val="3A6B5976"/>
    <w:rsid w:val="3A7E0E22"/>
    <w:rsid w:val="3A805D71"/>
    <w:rsid w:val="3A875EF9"/>
    <w:rsid w:val="3A9A5DA6"/>
    <w:rsid w:val="3AB14EB1"/>
    <w:rsid w:val="3AD347C8"/>
    <w:rsid w:val="3AEE18AA"/>
    <w:rsid w:val="3B032819"/>
    <w:rsid w:val="3B0A2777"/>
    <w:rsid w:val="3B0D09DE"/>
    <w:rsid w:val="3B4548DF"/>
    <w:rsid w:val="3B8E32E7"/>
    <w:rsid w:val="3B937BC0"/>
    <w:rsid w:val="3BA608CC"/>
    <w:rsid w:val="3BE23ED4"/>
    <w:rsid w:val="3C17127B"/>
    <w:rsid w:val="3C197B04"/>
    <w:rsid w:val="3C28504A"/>
    <w:rsid w:val="3C5C0E29"/>
    <w:rsid w:val="3C80608E"/>
    <w:rsid w:val="3C8F53AF"/>
    <w:rsid w:val="3CA9417D"/>
    <w:rsid w:val="3CC77D6C"/>
    <w:rsid w:val="3CDC6249"/>
    <w:rsid w:val="3CDE4C67"/>
    <w:rsid w:val="3D05175A"/>
    <w:rsid w:val="3D0756A9"/>
    <w:rsid w:val="3D143897"/>
    <w:rsid w:val="3D210766"/>
    <w:rsid w:val="3D2A11F8"/>
    <w:rsid w:val="3D3F1B8E"/>
    <w:rsid w:val="3D47386D"/>
    <w:rsid w:val="3D624906"/>
    <w:rsid w:val="3D6E4D0C"/>
    <w:rsid w:val="3D81154C"/>
    <w:rsid w:val="3D817D30"/>
    <w:rsid w:val="3D835237"/>
    <w:rsid w:val="3D870E3E"/>
    <w:rsid w:val="3D8B21D4"/>
    <w:rsid w:val="3D967682"/>
    <w:rsid w:val="3DA2491D"/>
    <w:rsid w:val="3DA37453"/>
    <w:rsid w:val="3DAD4E44"/>
    <w:rsid w:val="3DD41EEA"/>
    <w:rsid w:val="3E357C4C"/>
    <w:rsid w:val="3E440B40"/>
    <w:rsid w:val="3E6B0A4A"/>
    <w:rsid w:val="3E75669F"/>
    <w:rsid w:val="3E8079D8"/>
    <w:rsid w:val="3E822F47"/>
    <w:rsid w:val="3E89692C"/>
    <w:rsid w:val="3E8B6DF4"/>
    <w:rsid w:val="3E9C58C2"/>
    <w:rsid w:val="3EAC493F"/>
    <w:rsid w:val="3ED62FA3"/>
    <w:rsid w:val="3ED93986"/>
    <w:rsid w:val="3EDB16EC"/>
    <w:rsid w:val="3EFD0F9C"/>
    <w:rsid w:val="3F07647B"/>
    <w:rsid w:val="3F251CE1"/>
    <w:rsid w:val="3F2B45D1"/>
    <w:rsid w:val="3F3144B1"/>
    <w:rsid w:val="3F326CCB"/>
    <w:rsid w:val="3F5C3EA3"/>
    <w:rsid w:val="3F692609"/>
    <w:rsid w:val="3F6D0A65"/>
    <w:rsid w:val="3F7F3352"/>
    <w:rsid w:val="3F970547"/>
    <w:rsid w:val="3FAF3DDC"/>
    <w:rsid w:val="3FDB7A9D"/>
    <w:rsid w:val="3FF25E78"/>
    <w:rsid w:val="40062485"/>
    <w:rsid w:val="40275D83"/>
    <w:rsid w:val="402D4028"/>
    <w:rsid w:val="40342B17"/>
    <w:rsid w:val="40424E24"/>
    <w:rsid w:val="404E71B5"/>
    <w:rsid w:val="406A2185"/>
    <w:rsid w:val="40A25FF6"/>
    <w:rsid w:val="40B0664F"/>
    <w:rsid w:val="410B7187"/>
    <w:rsid w:val="413D7494"/>
    <w:rsid w:val="4145515D"/>
    <w:rsid w:val="416500CC"/>
    <w:rsid w:val="416D4BE4"/>
    <w:rsid w:val="41843588"/>
    <w:rsid w:val="418C3571"/>
    <w:rsid w:val="418E3FF7"/>
    <w:rsid w:val="419244EC"/>
    <w:rsid w:val="41AD06CE"/>
    <w:rsid w:val="41BC6356"/>
    <w:rsid w:val="41C8325D"/>
    <w:rsid w:val="41F406CA"/>
    <w:rsid w:val="41F7672F"/>
    <w:rsid w:val="42054356"/>
    <w:rsid w:val="42267DD7"/>
    <w:rsid w:val="424010B3"/>
    <w:rsid w:val="42663652"/>
    <w:rsid w:val="426A54A3"/>
    <w:rsid w:val="42C4415D"/>
    <w:rsid w:val="42DD4786"/>
    <w:rsid w:val="42EC1A85"/>
    <w:rsid w:val="43030F09"/>
    <w:rsid w:val="43462D95"/>
    <w:rsid w:val="43475F8D"/>
    <w:rsid w:val="435D71EB"/>
    <w:rsid w:val="436A5B87"/>
    <w:rsid w:val="436C4DD6"/>
    <w:rsid w:val="43981495"/>
    <w:rsid w:val="43A2638A"/>
    <w:rsid w:val="43A97362"/>
    <w:rsid w:val="43BC2ACA"/>
    <w:rsid w:val="43CD62EC"/>
    <w:rsid w:val="43D6618D"/>
    <w:rsid w:val="43F26D7C"/>
    <w:rsid w:val="43FF401D"/>
    <w:rsid w:val="44140F84"/>
    <w:rsid w:val="442D134F"/>
    <w:rsid w:val="443B4D0E"/>
    <w:rsid w:val="443E7814"/>
    <w:rsid w:val="44477E75"/>
    <w:rsid w:val="449A2059"/>
    <w:rsid w:val="44B0658B"/>
    <w:rsid w:val="44CD5A3F"/>
    <w:rsid w:val="44D516EE"/>
    <w:rsid w:val="44E218E9"/>
    <w:rsid w:val="450520ED"/>
    <w:rsid w:val="453F5510"/>
    <w:rsid w:val="453F5F92"/>
    <w:rsid w:val="455F0E66"/>
    <w:rsid w:val="45626C4F"/>
    <w:rsid w:val="456A6E0F"/>
    <w:rsid w:val="4576337B"/>
    <w:rsid w:val="457A599C"/>
    <w:rsid w:val="45AA3413"/>
    <w:rsid w:val="45AF5303"/>
    <w:rsid w:val="45BB5814"/>
    <w:rsid w:val="45D1717D"/>
    <w:rsid w:val="45DA0940"/>
    <w:rsid w:val="45DA0E86"/>
    <w:rsid w:val="45DE6ACE"/>
    <w:rsid w:val="46001285"/>
    <w:rsid w:val="4610765D"/>
    <w:rsid w:val="461B598C"/>
    <w:rsid w:val="461D6E7A"/>
    <w:rsid w:val="46240420"/>
    <w:rsid w:val="462F48A7"/>
    <w:rsid w:val="463D6727"/>
    <w:rsid w:val="46540F39"/>
    <w:rsid w:val="467956F8"/>
    <w:rsid w:val="46831405"/>
    <w:rsid w:val="46A05F81"/>
    <w:rsid w:val="46CF0E76"/>
    <w:rsid w:val="46D9057E"/>
    <w:rsid w:val="46ED06A7"/>
    <w:rsid w:val="46FB198D"/>
    <w:rsid w:val="4706116E"/>
    <w:rsid w:val="473113E0"/>
    <w:rsid w:val="47456100"/>
    <w:rsid w:val="47782611"/>
    <w:rsid w:val="477A6F6B"/>
    <w:rsid w:val="4782233E"/>
    <w:rsid w:val="47893FCD"/>
    <w:rsid w:val="478B347D"/>
    <w:rsid w:val="480E0A81"/>
    <w:rsid w:val="48135268"/>
    <w:rsid w:val="48333627"/>
    <w:rsid w:val="48490DA6"/>
    <w:rsid w:val="485E4D7E"/>
    <w:rsid w:val="486F26F2"/>
    <w:rsid w:val="4886384B"/>
    <w:rsid w:val="488926E5"/>
    <w:rsid w:val="489B1A2B"/>
    <w:rsid w:val="48C418C2"/>
    <w:rsid w:val="48CB4307"/>
    <w:rsid w:val="48D54016"/>
    <w:rsid w:val="48DD3095"/>
    <w:rsid w:val="490B41C9"/>
    <w:rsid w:val="49107D77"/>
    <w:rsid w:val="494E1EB4"/>
    <w:rsid w:val="496E6638"/>
    <w:rsid w:val="49744E2A"/>
    <w:rsid w:val="497965F4"/>
    <w:rsid w:val="497C2F4B"/>
    <w:rsid w:val="49BB065D"/>
    <w:rsid w:val="49D96075"/>
    <w:rsid w:val="49FC189B"/>
    <w:rsid w:val="4A0369C7"/>
    <w:rsid w:val="4A3261E7"/>
    <w:rsid w:val="4A54796A"/>
    <w:rsid w:val="4A66768B"/>
    <w:rsid w:val="4A6A5847"/>
    <w:rsid w:val="4AA3589F"/>
    <w:rsid w:val="4AD4284E"/>
    <w:rsid w:val="4AD44E51"/>
    <w:rsid w:val="4ADE2AF8"/>
    <w:rsid w:val="4AE4707F"/>
    <w:rsid w:val="4AEC78E8"/>
    <w:rsid w:val="4AFB32C5"/>
    <w:rsid w:val="4B7A290B"/>
    <w:rsid w:val="4B905361"/>
    <w:rsid w:val="4B917BB9"/>
    <w:rsid w:val="4B965053"/>
    <w:rsid w:val="4B9C5DF6"/>
    <w:rsid w:val="4BA071F5"/>
    <w:rsid w:val="4BA15663"/>
    <w:rsid w:val="4BA4193C"/>
    <w:rsid w:val="4BBA1F8A"/>
    <w:rsid w:val="4BE6156D"/>
    <w:rsid w:val="4BE67950"/>
    <w:rsid w:val="4BF03B16"/>
    <w:rsid w:val="4C0D0258"/>
    <w:rsid w:val="4C153E89"/>
    <w:rsid w:val="4C3B412E"/>
    <w:rsid w:val="4C3C0B3D"/>
    <w:rsid w:val="4C6620BC"/>
    <w:rsid w:val="4C664B02"/>
    <w:rsid w:val="4C6828BF"/>
    <w:rsid w:val="4CAC3A92"/>
    <w:rsid w:val="4CC8688D"/>
    <w:rsid w:val="4CD76021"/>
    <w:rsid w:val="4D1C5ED8"/>
    <w:rsid w:val="4D20478F"/>
    <w:rsid w:val="4D353399"/>
    <w:rsid w:val="4D3A507C"/>
    <w:rsid w:val="4D4B61A6"/>
    <w:rsid w:val="4D5F0F87"/>
    <w:rsid w:val="4D624D7C"/>
    <w:rsid w:val="4D7A0549"/>
    <w:rsid w:val="4DA613A2"/>
    <w:rsid w:val="4DA85876"/>
    <w:rsid w:val="4DA94629"/>
    <w:rsid w:val="4DDA205C"/>
    <w:rsid w:val="4DDB6E33"/>
    <w:rsid w:val="4DDE6C92"/>
    <w:rsid w:val="4DF11888"/>
    <w:rsid w:val="4DF6643F"/>
    <w:rsid w:val="4DFF215A"/>
    <w:rsid w:val="4E3952F9"/>
    <w:rsid w:val="4E565EA6"/>
    <w:rsid w:val="4E616639"/>
    <w:rsid w:val="4E764E55"/>
    <w:rsid w:val="4E990636"/>
    <w:rsid w:val="4EB01DB7"/>
    <w:rsid w:val="4EC05F7F"/>
    <w:rsid w:val="4EC2446C"/>
    <w:rsid w:val="4EFA12C4"/>
    <w:rsid w:val="4F013597"/>
    <w:rsid w:val="4F105125"/>
    <w:rsid w:val="4F37744A"/>
    <w:rsid w:val="4F3B42D5"/>
    <w:rsid w:val="4F403077"/>
    <w:rsid w:val="4F507982"/>
    <w:rsid w:val="4FAB4D2C"/>
    <w:rsid w:val="4FAD311A"/>
    <w:rsid w:val="4FBA1889"/>
    <w:rsid w:val="4FBD1F95"/>
    <w:rsid w:val="4FDA224F"/>
    <w:rsid w:val="4FED2DDF"/>
    <w:rsid w:val="4FEF7AEE"/>
    <w:rsid w:val="4FF90DFF"/>
    <w:rsid w:val="50095726"/>
    <w:rsid w:val="50261613"/>
    <w:rsid w:val="508A1C09"/>
    <w:rsid w:val="50973FFA"/>
    <w:rsid w:val="50A00E0A"/>
    <w:rsid w:val="50BB08FC"/>
    <w:rsid w:val="50C22D60"/>
    <w:rsid w:val="50EF7844"/>
    <w:rsid w:val="512F3500"/>
    <w:rsid w:val="513348AF"/>
    <w:rsid w:val="513C653B"/>
    <w:rsid w:val="513D4B79"/>
    <w:rsid w:val="51433690"/>
    <w:rsid w:val="51B1391B"/>
    <w:rsid w:val="51B2563A"/>
    <w:rsid w:val="51C42A53"/>
    <w:rsid w:val="51D46736"/>
    <w:rsid w:val="52173BDE"/>
    <w:rsid w:val="521B4666"/>
    <w:rsid w:val="52254821"/>
    <w:rsid w:val="52406285"/>
    <w:rsid w:val="52735112"/>
    <w:rsid w:val="52754561"/>
    <w:rsid w:val="528D06DC"/>
    <w:rsid w:val="52D617C8"/>
    <w:rsid w:val="52FE0DB8"/>
    <w:rsid w:val="53161B10"/>
    <w:rsid w:val="53293232"/>
    <w:rsid w:val="53373072"/>
    <w:rsid w:val="53695580"/>
    <w:rsid w:val="539D5520"/>
    <w:rsid w:val="53B350FB"/>
    <w:rsid w:val="53D55772"/>
    <w:rsid w:val="53D65619"/>
    <w:rsid w:val="53D70411"/>
    <w:rsid w:val="540E5ECC"/>
    <w:rsid w:val="54521589"/>
    <w:rsid w:val="546F44C9"/>
    <w:rsid w:val="54703A7A"/>
    <w:rsid w:val="5479497B"/>
    <w:rsid w:val="54932D05"/>
    <w:rsid w:val="54B91627"/>
    <w:rsid w:val="54EB3100"/>
    <w:rsid w:val="54F9336F"/>
    <w:rsid w:val="550355BB"/>
    <w:rsid w:val="55055F70"/>
    <w:rsid w:val="552827DB"/>
    <w:rsid w:val="555E070E"/>
    <w:rsid w:val="55606E30"/>
    <w:rsid w:val="55632DE1"/>
    <w:rsid w:val="557D324F"/>
    <w:rsid w:val="557D6927"/>
    <w:rsid w:val="55964EBA"/>
    <w:rsid w:val="55AE181F"/>
    <w:rsid w:val="55E0595B"/>
    <w:rsid w:val="55F54236"/>
    <w:rsid w:val="56010107"/>
    <w:rsid w:val="560B0A66"/>
    <w:rsid w:val="561E3D77"/>
    <w:rsid w:val="56575DAF"/>
    <w:rsid w:val="565E627F"/>
    <w:rsid w:val="569620E6"/>
    <w:rsid w:val="569F1D2D"/>
    <w:rsid w:val="56A03566"/>
    <w:rsid w:val="56A54DB1"/>
    <w:rsid w:val="56AD5142"/>
    <w:rsid w:val="56C0282A"/>
    <w:rsid w:val="56DE5F0C"/>
    <w:rsid w:val="56E35BB8"/>
    <w:rsid w:val="56E81E5B"/>
    <w:rsid w:val="56F9628E"/>
    <w:rsid w:val="56FA5717"/>
    <w:rsid w:val="57351B42"/>
    <w:rsid w:val="57365F3B"/>
    <w:rsid w:val="57402B72"/>
    <w:rsid w:val="57586B75"/>
    <w:rsid w:val="5799327B"/>
    <w:rsid w:val="57C71611"/>
    <w:rsid w:val="57D25B41"/>
    <w:rsid w:val="58054E08"/>
    <w:rsid w:val="58240A08"/>
    <w:rsid w:val="583F18BE"/>
    <w:rsid w:val="58435AD6"/>
    <w:rsid w:val="58621E13"/>
    <w:rsid w:val="58AA7C16"/>
    <w:rsid w:val="58B227FB"/>
    <w:rsid w:val="58B40BCA"/>
    <w:rsid w:val="58C23C66"/>
    <w:rsid w:val="58EA3FCE"/>
    <w:rsid w:val="590429E2"/>
    <w:rsid w:val="59577238"/>
    <w:rsid w:val="595D1F94"/>
    <w:rsid w:val="59687C50"/>
    <w:rsid w:val="596A54EC"/>
    <w:rsid w:val="5979268D"/>
    <w:rsid w:val="59A230C3"/>
    <w:rsid w:val="59A31549"/>
    <w:rsid w:val="59B00B61"/>
    <w:rsid w:val="59C42E30"/>
    <w:rsid w:val="59CB6E88"/>
    <w:rsid w:val="59D92516"/>
    <w:rsid w:val="5A1A1B56"/>
    <w:rsid w:val="5A2B5655"/>
    <w:rsid w:val="5A42047A"/>
    <w:rsid w:val="5A4546CC"/>
    <w:rsid w:val="5A6D0A00"/>
    <w:rsid w:val="5A6E7F93"/>
    <w:rsid w:val="5A930B54"/>
    <w:rsid w:val="5AAB1367"/>
    <w:rsid w:val="5B0758B0"/>
    <w:rsid w:val="5B0E7C47"/>
    <w:rsid w:val="5B117010"/>
    <w:rsid w:val="5B1A089C"/>
    <w:rsid w:val="5B21162A"/>
    <w:rsid w:val="5B2643D5"/>
    <w:rsid w:val="5B386973"/>
    <w:rsid w:val="5B3F59D4"/>
    <w:rsid w:val="5B5432A8"/>
    <w:rsid w:val="5B554385"/>
    <w:rsid w:val="5B5C27E2"/>
    <w:rsid w:val="5B60111B"/>
    <w:rsid w:val="5B656411"/>
    <w:rsid w:val="5BA276BF"/>
    <w:rsid w:val="5BDC6801"/>
    <w:rsid w:val="5BE31DCA"/>
    <w:rsid w:val="5BF5091A"/>
    <w:rsid w:val="5C1E7A31"/>
    <w:rsid w:val="5C242D64"/>
    <w:rsid w:val="5C3404F6"/>
    <w:rsid w:val="5C937964"/>
    <w:rsid w:val="5CB30274"/>
    <w:rsid w:val="5CD83212"/>
    <w:rsid w:val="5CEA6518"/>
    <w:rsid w:val="5D0535F0"/>
    <w:rsid w:val="5D075D4B"/>
    <w:rsid w:val="5D0B2C58"/>
    <w:rsid w:val="5D1E31EF"/>
    <w:rsid w:val="5D2B7A1F"/>
    <w:rsid w:val="5D481CEF"/>
    <w:rsid w:val="5D4A4276"/>
    <w:rsid w:val="5D4D32BD"/>
    <w:rsid w:val="5D5E0B52"/>
    <w:rsid w:val="5DA65272"/>
    <w:rsid w:val="5DD83CB9"/>
    <w:rsid w:val="5DF50184"/>
    <w:rsid w:val="5DFC6CCB"/>
    <w:rsid w:val="5E1F4DEA"/>
    <w:rsid w:val="5EA51863"/>
    <w:rsid w:val="5EE7529C"/>
    <w:rsid w:val="5EF01AB7"/>
    <w:rsid w:val="5F191F17"/>
    <w:rsid w:val="5F3B26AA"/>
    <w:rsid w:val="5F4B4BE4"/>
    <w:rsid w:val="5F625880"/>
    <w:rsid w:val="5F836630"/>
    <w:rsid w:val="5F8B0417"/>
    <w:rsid w:val="5F8F1B98"/>
    <w:rsid w:val="5FB14CFA"/>
    <w:rsid w:val="5FBF0852"/>
    <w:rsid w:val="5FC37669"/>
    <w:rsid w:val="5FC92450"/>
    <w:rsid w:val="5FD15E6D"/>
    <w:rsid w:val="5FE5421F"/>
    <w:rsid w:val="5FE8255B"/>
    <w:rsid w:val="5FE84DED"/>
    <w:rsid w:val="5FF10910"/>
    <w:rsid w:val="5FFB4629"/>
    <w:rsid w:val="600A7A52"/>
    <w:rsid w:val="60172FFB"/>
    <w:rsid w:val="602077B4"/>
    <w:rsid w:val="60225B1F"/>
    <w:rsid w:val="602518FE"/>
    <w:rsid w:val="603A476F"/>
    <w:rsid w:val="604D57AA"/>
    <w:rsid w:val="60611FE8"/>
    <w:rsid w:val="60701E22"/>
    <w:rsid w:val="60746053"/>
    <w:rsid w:val="609514B1"/>
    <w:rsid w:val="609B762B"/>
    <w:rsid w:val="60BC3536"/>
    <w:rsid w:val="60DD4245"/>
    <w:rsid w:val="60EA4BBC"/>
    <w:rsid w:val="611F78E2"/>
    <w:rsid w:val="61553B0A"/>
    <w:rsid w:val="617A3F41"/>
    <w:rsid w:val="617F354E"/>
    <w:rsid w:val="61B12BC8"/>
    <w:rsid w:val="61C40F61"/>
    <w:rsid w:val="61C613E2"/>
    <w:rsid w:val="61CC6C53"/>
    <w:rsid w:val="61F65715"/>
    <w:rsid w:val="620A7A2F"/>
    <w:rsid w:val="6210299D"/>
    <w:rsid w:val="62182EC6"/>
    <w:rsid w:val="621A37C8"/>
    <w:rsid w:val="622B7232"/>
    <w:rsid w:val="628F5278"/>
    <w:rsid w:val="6298178A"/>
    <w:rsid w:val="62A72D5C"/>
    <w:rsid w:val="62B15464"/>
    <w:rsid w:val="62CF13EC"/>
    <w:rsid w:val="62D34586"/>
    <w:rsid w:val="62F80A91"/>
    <w:rsid w:val="633B7E2D"/>
    <w:rsid w:val="63544F21"/>
    <w:rsid w:val="637D06EB"/>
    <w:rsid w:val="63AC0D80"/>
    <w:rsid w:val="63B05CAE"/>
    <w:rsid w:val="63BF157E"/>
    <w:rsid w:val="63E108E5"/>
    <w:rsid w:val="63F43FAB"/>
    <w:rsid w:val="640943B7"/>
    <w:rsid w:val="64186569"/>
    <w:rsid w:val="64285483"/>
    <w:rsid w:val="642E7036"/>
    <w:rsid w:val="64381A78"/>
    <w:rsid w:val="64946CA4"/>
    <w:rsid w:val="64F14763"/>
    <w:rsid w:val="64F753A2"/>
    <w:rsid w:val="653827A3"/>
    <w:rsid w:val="654F060F"/>
    <w:rsid w:val="65585701"/>
    <w:rsid w:val="6571508C"/>
    <w:rsid w:val="658253BB"/>
    <w:rsid w:val="65A918F2"/>
    <w:rsid w:val="65AC62AE"/>
    <w:rsid w:val="65B86A3A"/>
    <w:rsid w:val="65D50F90"/>
    <w:rsid w:val="65D85914"/>
    <w:rsid w:val="65E77512"/>
    <w:rsid w:val="65F00576"/>
    <w:rsid w:val="66056572"/>
    <w:rsid w:val="661E50E3"/>
    <w:rsid w:val="661F0A0E"/>
    <w:rsid w:val="665A3237"/>
    <w:rsid w:val="66630770"/>
    <w:rsid w:val="669D679D"/>
    <w:rsid w:val="66FD35E0"/>
    <w:rsid w:val="671169F6"/>
    <w:rsid w:val="672322B0"/>
    <w:rsid w:val="675C2325"/>
    <w:rsid w:val="676D7B4D"/>
    <w:rsid w:val="6780313F"/>
    <w:rsid w:val="67854F9D"/>
    <w:rsid w:val="67977D4E"/>
    <w:rsid w:val="67A30CA6"/>
    <w:rsid w:val="67B3508B"/>
    <w:rsid w:val="67BE5505"/>
    <w:rsid w:val="67CD6690"/>
    <w:rsid w:val="67F36971"/>
    <w:rsid w:val="67FC64C1"/>
    <w:rsid w:val="680E560F"/>
    <w:rsid w:val="681413FA"/>
    <w:rsid w:val="68163F31"/>
    <w:rsid w:val="683F7593"/>
    <w:rsid w:val="68405252"/>
    <w:rsid w:val="68463858"/>
    <w:rsid w:val="68734F58"/>
    <w:rsid w:val="687C3BE0"/>
    <w:rsid w:val="687F2AF8"/>
    <w:rsid w:val="6890039C"/>
    <w:rsid w:val="68AB076E"/>
    <w:rsid w:val="68D87B66"/>
    <w:rsid w:val="68DC4D52"/>
    <w:rsid w:val="68EB6974"/>
    <w:rsid w:val="691927AE"/>
    <w:rsid w:val="691B391F"/>
    <w:rsid w:val="69617D60"/>
    <w:rsid w:val="69687412"/>
    <w:rsid w:val="696C1A28"/>
    <w:rsid w:val="69855DD9"/>
    <w:rsid w:val="699B73A8"/>
    <w:rsid w:val="699E54C5"/>
    <w:rsid w:val="69A408EB"/>
    <w:rsid w:val="69AF1A85"/>
    <w:rsid w:val="69E50E08"/>
    <w:rsid w:val="69F30635"/>
    <w:rsid w:val="69FE6806"/>
    <w:rsid w:val="6A0404A9"/>
    <w:rsid w:val="6A326A99"/>
    <w:rsid w:val="6A531FDE"/>
    <w:rsid w:val="6A6E170A"/>
    <w:rsid w:val="6A6F611E"/>
    <w:rsid w:val="6A827B75"/>
    <w:rsid w:val="6A840BC2"/>
    <w:rsid w:val="6A906CC0"/>
    <w:rsid w:val="6A94243F"/>
    <w:rsid w:val="6A9F5EAD"/>
    <w:rsid w:val="6ACD410B"/>
    <w:rsid w:val="6AE03838"/>
    <w:rsid w:val="6AEA16F2"/>
    <w:rsid w:val="6AFB29E5"/>
    <w:rsid w:val="6B07227F"/>
    <w:rsid w:val="6B0D3688"/>
    <w:rsid w:val="6B2B0647"/>
    <w:rsid w:val="6B2B7E15"/>
    <w:rsid w:val="6B457993"/>
    <w:rsid w:val="6B6D6F9D"/>
    <w:rsid w:val="6B722496"/>
    <w:rsid w:val="6B89131A"/>
    <w:rsid w:val="6B8A5C20"/>
    <w:rsid w:val="6B8F7565"/>
    <w:rsid w:val="6B961A5B"/>
    <w:rsid w:val="6B985891"/>
    <w:rsid w:val="6BAC11EA"/>
    <w:rsid w:val="6BE54582"/>
    <w:rsid w:val="6C0617E4"/>
    <w:rsid w:val="6C141437"/>
    <w:rsid w:val="6C376E3F"/>
    <w:rsid w:val="6CA86205"/>
    <w:rsid w:val="6CAD12CC"/>
    <w:rsid w:val="6CB04988"/>
    <w:rsid w:val="6CB250F3"/>
    <w:rsid w:val="6CBF1A0D"/>
    <w:rsid w:val="6CC84898"/>
    <w:rsid w:val="6CF35CD6"/>
    <w:rsid w:val="6CFD5292"/>
    <w:rsid w:val="6D074EAC"/>
    <w:rsid w:val="6D0F52CA"/>
    <w:rsid w:val="6D16061C"/>
    <w:rsid w:val="6D3276C6"/>
    <w:rsid w:val="6D4B5A55"/>
    <w:rsid w:val="6D685034"/>
    <w:rsid w:val="6D71366F"/>
    <w:rsid w:val="6D734E8A"/>
    <w:rsid w:val="6D7E533B"/>
    <w:rsid w:val="6DAF296E"/>
    <w:rsid w:val="6DCF2676"/>
    <w:rsid w:val="6E0721CE"/>
    <w:rsid w:val="6E120D2A"/>
    <w:rsid w:val="6E3E2D07"/>
    <w:rsid w:val="6E456495"/>
    <w:rsid w:val="6E4D6901"/>
    <w:rsid w:val="6E547C34"/>
    <w:rsid w:val="6E7F776D"/>
    <w:rsid w:val="6E9B0DD8"/>
    <w:rsid w:val="6ED22F4B"/>
    <w:rsid w:val="6EDB54F5"/>
    <w:rsid w:val="6EE46197"/>
    <w:rsid w:val="6EEA3AFD"/>
    <w:rsid w:val="6F127145"/>
    <w:rsid w:val="6F243B76"/>
    <w:rsid w:val="6F4043C9"/>
    <w:rsid w:val="6F4C72F5"/>
    <w:rsid w:val="6F7C1FEF"/>
    <w:rsid w:val="6FAE7D38"/>
    <w:rsid w:val="6FC04EED"/>
    <w:rsid w:val="6FD54B20"/>
    <w:rsid w:val="6FF5421A"/>
    <w:rsid w:val="700C7DA0"/>
    <w:rsid w:val="70267678"/>
    <w:rsid w:val="703D58F8"/>
    <w:rsid w:val="704F5BB9"/>
    <w:rsid w:val="705D7DF0"/>
    <w:rsid w:val="70880520"/>
    <w:rsid w:val="708F30A0"/>
    <w:rsid w:val="7116778F"/>
    <w:rsid w:val="714A76D4"/>
    <w:rsid w:val="714F5D61"/>
    <w:rsid w:val="714F6A99"/>
    <w:rsid w:val="71570437"/>
    <w:rsid w:val="715F13CC"/>
    <w:rsid w:val="718C03AC"/>
    <w:rsid w:val="71A028DC"/>
    <w:rsid w:val="71D949C1"/>
    <w:rsid w:val="71E7354A"/>
    <w:rsid w:val="721065A7"/>
    <w:rsid w:val="72262F4F"/>
    <w:rsid w:val="72404167"/>
    <w:rsid w:val="72700104"/>
    <w:rsid w:val="72AA3EAB"/>
    <w:rsid w:val="72B02B60"/>
    <w:rsid w:val="72DC2FC4"/>
    <w:rsid w:val="72DF5BFA"/>
    <w:rsid w:val="72EB745C"/>
    <w:rsid w:val="73065251"/>
    <w:rsid w:val="730E51D8"/>
    <w:rsid w:val="731C5782"/>
    <w:rsid w:val="73296044"/>
    <w:rsid w:val="732E23F9"/>
    <w:rsid w:val="73301438"/>
    <w:rsid w:val="733937F9"/>
    <w:rsid w:val="7361339E"/>
    <w:rsid w:val="73644F8E"/>
    <w:rsid w:val="73874401"/>
    <w:rsid w:val="73986F17"/>
    <w:rsid w:val="7399254D"/>
    <w:rsid w:val="73AF1349"/>
    <w:rsid w:val="73FC5776"/>
    <w:rsid w:val="740A0503"/>
    <w:rsid w:val="7417530B"/>
    <w:rsid w:val="741E15E9"/>
    <w:rsid w:val="742A7C83"/>
    <w:rsid w:val="74583100"/>
    <w:rsid w:val="746317CC"/>
    <w:rsid w:val="74634609"/>
    <w:rsid w:val="74777E8B"/>
    <w:rsid w:val="749B5448"/>
    <w:rsid w:val="74DA71C7"/>
    <w:rsid w:val="75145C3D"/>
    <w:rsid w:val="751A57B6"/>
    <w:rsid w:val="751D0546"/>
    <w:rsid w:val="75300158"/>
    <w:rsid w:val="754D55BC"/>
    <w:rsid w:val="754F7F3F"/>
    <w:rsid w:val="758D309E"/>
    <w:rsid w:val="759406CF"/>
    <w:rsid w:val="75A55391"/>
    <w:rsid w:val="75AB49AE"/>
    <w:rsid w:val="75B2269D"/>
    <w:rsid w:val="75B93BE3"/>
    <w:rsid w:val="75BE058E"/>
    <w:rsid w:val="75EE68BC"/>
    <w:rsid w:val="75F754E6"/>
    <w:rsid w:val="75FF5D09"/>
    <w:rsid w:val="76003B68"/>
    <w:rsid w:val="761228D3"/>
    <w:rsid w:val="7618786D"/>
    <w:rsid w:val="764A2175"/>
    <w:rsid w:val="769171F8"/>
    <w:rsid w:val="76995DBC"/>
    <w:rsid w:val="769E46B1"/>
    <w:rsid w:val="76B2145C"/>
    <w:rsid w:val="76C1141F"/>
    <w:rsid w:val="76CB6B21"/>
    <w:rsid w:val="76D0411E"/>
    <w:rsid w:val="770C2128"/>
    <w:rsid w:val="7730111A"/>
    <w:rsid w:val="77465756"/>
    <w:rsid w:val="774842C1"/>
    <w:rsid w:val="774C41D4"/>
    <w:rsid w:val="774F1A24"/>
    <w:rsid w:val="775532E3"/>
    <w:rsid w:val="77585489"/>
    <w:rsid w:val="779D0A98"/>
    <w:rsid w:val="77A5337F"/>
    <w:rsid w:val="77B42F9B"/>
    <w:rsid w:val="77F97C45"/>
    <w:rsid w:val="77FB7BDF"/>
    <w:rsid w:val="781100F3"/>
    <w:rsid w:val="78183AD2"/>
    <w:rsid w:val="7826607A"/>
    <w:rsid w:val="78280476"/>
    <w:rsid w:val="782B0ADA"/>
    <w:rsid w:val="784E58D4"/>
    <w:rsid w:val="784E6AD9"/>
    <w:rsid w:val="78517809"/>
    <w:rsid w:val="785A5064"/>
    <w:rsid w:val="789606CD"/>
    <w:rsid w:val="789A5B12"/>
    <w:rsid w:val="78A10A6B"/>
    <w:rsid w:val="78DD4D40"/>
    <w:rsid w:val="79000C5D"/>
    <w:rsid w:val="79070B03"/>
    <w:rsid w:val="79112886"/>
    <w:rsid w:val="795700DA"/>
    <w:rsid w:val="79755ECD"/>
    <w:rsid w:val="79A55895"/>
    <w:rsid w:val="79A664CD"/>
    <w:rsid w:val="7A4F18B8"/>
    <w:rsid w:val="7A5B7707"/>
    <w:rsid w:val="7A766991"/>
    <w:rsid w:val="7AB16D5F"/>
    <w:rsid w:val="7AB57C91"/>
    <w:rsid w:val="7AB820B2"/>
    <w:rsid w:val="7ACC35B0"/>
    <w:rsid w:val="7ACD5553"/>
    <w:rsid w:val="7ADA7DA8"/>
    <w:rsid w:val="7ADE0563"/>
    <w:rsid w:val="7AF74591"/>
    <w:rsid w:val="7B452CBB"/>
    <w:rsid w:val="7B496972"/>
    <w:rsid w:val="7B4E6F79"/>
    <w:rsid w:val="7B515A8A"/>
    <w:rsid w:val="7B993AAA"/>
    <w:rsid w:val="7BB33137"/>
    <w:rsid w:val="7BCB51C4"/>
    <w:rsid w:val="7C167869"/>
    <w:rsid w:val="7C1B4A50"/>
    <w:rsid w:val="7C216171"/>
    <w:rsid w:val="7C492DA7"/>
    <w:rsid w:val="7C5C6754"/>
    <w:rsid w:val="7C660424"/>
    <w:rsid w:val="7C675EC6"/>
    <w:rsid w:val="7C73131B"/>
    <w:rsid w:val="7C8A3578"/>
    <w:rsid w:val="7C9D3270"/>
    <w:rsid w:val="7CA9484D"/>
    <w:rsid w:val="7CB4324F"/>
    <w:rsid w:val="7CBC35D8"/>
    <w:rsid w:val="7CC820DC"/>
    <w:rsid w:val="7CE365FC"/>
    <w:rsid w:val="7CEA7360"/>
    <w:rsid w:val="7CF639DE"/>
    <w:rsid w:val="7D03683D"/>
    <w:rsid w:val="7D073A09"/>
    <w:rsid w:val="7D09181F"/>
    <w:rsid w:val="7D0D27F8"/>
    <w:rsid w:val="7D2D376E"/>
    <w:rsid w:val="7D364EC8"/>
    <w:rsid w:val="7D4B0427"/>
    <w:rsid w:val="7D615E49"/>
    <w:rsid w:val="7D852713"/>
    <w:rsid w:val="7D973B7A"/>
    <w:rsid w:val="7DBA2582"/>
    <w:rsid w:val="7DBC1DDD"/>
    <w:rsid w:val="7DC034E0"/>
    <w:rsid w:val="7DE66EE4"/>
    <w:rsid w:val="7DFD02BF"/>
    <w:rsid w:val="7E0A657E"/>
    <w:rsid w:val="7E187E7B"/>
    <w:rsid w:val="7E237398"/>
    <w:rsid w:val="7E4F25B6"/>
    <w:rsid w:val="7E7C2111"/>
    <w:rsid w:val="7E800146"/>
    <w:rsid w:val="7ECA4153"/>
    <w:rsid w:val="7ECE329C"/>
    <w:rsid w:val="7ED94407"/>
    <w:rsid w:val="7EDE1639"/>
    <w:rsid w:val="7F196AB2"/>
    <w:rsid w:val="7F24492B"/>
    <w:rsid w:val="7F556DC5"/>
    <w:rsid w:val="7F8D2FC3"/>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0"/>
    <w:pPr>
      <w:spacing w:after="120"/>
    </w:pPr>
    <w:rPr>
      <w:szCs w:val="24"/>
    </w:rPr>
  </w:style>
  <w:style w:type="paragraph" w:styleId="11">
    <w:name w:val="annotation text"/>
    <w:basedOn w:val="1"/>
    <w:semiHidden/>
    <w:qFormat/>
    <w:uiPriority w:val="99"/>
    <w:pPr>
      <w:jc w:val="left"/>
    </w:pPr>
  </w:style>
  <w:style w:type="paragraph" w:styleId="12">
    <w:name w:val="Body Text 3"/>
    <w:basedOn w:val="1"/>
    <w:qFormat/>
    <w:uiPriority w:val="0"/>
    <w:pPr>
      <w:spacing w:after="120" w:line="240" w:lineRule="auto"/>
      <w:ind w:firstLine="0" w:firstLineChars="0"/>
    </w:pPr>
    <w:rPr>
      <w:rFonts w:ascii="Times New Roman" w:hAnsi="Times New Roman" w:eastAsia="宋体"/>
      <w:sz w:val="18"/>
      <w:szCs w:val="16"/>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paragraph" w:customStyle="1" w:styleId="27">
    <w:name w:val="正文2"/>
    <w:basedOn w:val="1"/>
    <w:next w:val="1"/>
    <w:qFormat/>
    <w:uiPriority w:val="0"/>
    <w:pPr>
      <w:ind w:firstLine="570"/>
    </w:pPr>
    <w:rPr>
      <w:rFonts w:ascii="仿宋" w:hAnsi="仿宋" w:eastAsia="仿宋"/>
      <w:kern w:val="0"/>
      <w:sz w:val="20"/>
    </w:rPr>
  </w:style>
  <w:style w:type="character" w:customStyle="1" w:styleId="28">
    <w:name w:val="页脚 Char1"/>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Char1"/>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List Paragraph"/>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Char1"/>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6"/>
    <w:semiHidden/>
    <w:qFormat/>
    <w:uiPriority w:val="99"/>
    <w:rPr>
      <w:rFonts w:eastAsia="宋体"/>
      <w:kern w:val="2"/>
      <w:sz w:val="18"/>
      <w:szCs w:val="18"/>
    </w:rPr>
  </w:style>
  <w:style w:type="character" w:customStyle="1" w:styleId="47">
    <w:name w:val="页眉 Char"/>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 w:type="paragraph" w:customStyle="1" w:styleId="73">
    <w:name w:val="纯文本 Char Char"/>
    <w:basedOn w:val="1"/>
    <w:qFormat/>
    <w:uiPriority w:val="0"/>
    <w:rPr>
      <w:rFonts w:ascii="宋体" w:hAnsi="Courier New" w:cs="Courier New"/>
      <w:szCs w:val="21"/>
    </w:rPr>
  </w:style>
  <w:style w:type="paragraph" w:customStyle="1" w:styleId="74">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4434</Words>
  <Characters>5048</Characters>
  <Lines>604</Lines>
  <Paragraphs>170</Paragraphs>
  <TotalTime>24</TotalTime>
  <ScaleCrop>false</ScaleCrop>
  <LinksUpToDate>false</LinksUpToDate>
  <CharactersWithSpaces>5178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Sensual</cp:lastModifiedBy>
  <cp:lastPrinted>2021-09-30T01:00:00Z</cp:lastPrinted>
  <dcterms:modified xsi:type="dcterms:W3CDTF">2022-04-21T07:26:12Z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39E058621FC94098910460A42FFA55C4</vt:lpwstr>
  </property>
  <property fmtid="{D5CDD505-2E9C-101B-9397-08002B2CF9AE}" pid="4" name="KSOSaveFontToCloudKey">
    <vt:lpwstr>365122829_cloud</vt:lpwstr>
  </property>
</Properties>
</file>