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0" w:firstLine="562" w:firstLineChars="200"/>
        <w:rPr>
          <w:rFonts w:hint="eastAsia" w:ascii="仿宋_GB2312" w:hAnsi="仿宋_GB2312" w:eastAsia="仿宋_GB2312" w:cs="仿宋_GB2312"/>
          <w:b/>
          <w:bCs/>
          <w:color w:val="auto"/>
          <w:sz w:val="32"/>
          <w:szCs w:val="32"/>
          <w:highlight w:val="none"/>
          <w:lang w:val="en-US" w:eastAsia="zh-CN"/>
        </w:rPr>
      </w:pPr>
      <w:bookmarkStart w:id="0" w:name="_GoBack"/>
      <w:bookmarkEnd w:id="0"/>
      <w:r>
        <w:rPr>
          <w:rFonts w:hint="eastAsia" w:ascii="仿宋_GB2312" w:hAnsi="仿宋_GB2312" w:eastAsia="仿宋_GB2312" w:cs="仿宋_GB2312"/>
          <w:b/>
          <w:color w:val="auto"/>
          <w:sz w:val="28"/>
          <w:szCs w:val="28"/>
          <w:highlight w:val="none"/>
        </w:rPr>
        <w:t>附表一</w:t>
      </w:r>
    </w:p>
    <w:p>
      <w:pPr>
        <w:pStyle w:val="7"/>
        <w:ind w:firstLine="0"/>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凉山州2021年度普通国省道养护工程（第一批）劳务合作项目工程段划分、工期规模、工期统计表</w:t>
      </w:r>
    </w:p>
    <w:tbl>
      <w:tblPr>
        <w:tblStyle w:val="5"/>
        <w:tblpPr w:leftFromText="180" w:rightFromText="180" w:vertAnchor="text" w:horzAnchor="page" w:tblpXSpec="center" w:tblpY="89"/>
        <w:tblOverlap w:val="never"/>
        <w:tblW w:w="14690" w:type="dxa"/>
        <w:jc w:val="center"/>
        <w:tblLayout w:type="fixed"/>
        <w:tblCellMar>
          <w:top w:w="0" w:type="dxa"/>
          <w:left w:w="0" w:type="dxa"/>
          <w:bottom w:w="0" w:type="dxa"/>
          <w:right w:w="0" w:type="dxa"/>
        </w:tblCellMar>
      </w:tblPr>
      <w:tblGrid>
        <w:gridCol w:w="760"/>
        <w:gridCol w:w="3375"/>
        <w:gridCol w:w="5890"/>
        <w:gridCol w:w="3369"/>
        <w:gridCol w:w="1296"/>
      </w:tblGrid>
      <w:tr>
        <w:tblPrEx>
          <w:tblCellMar>
            <w:top w:w="0" w:type="dxa"/>
            <w:left w:w="0" w:type="dxa"/>
            <w:bottom w:w="0" w:type="dxa"/>
            <w:right w:w="0" w:type="dxa"/>
          </w:tblCellMar>
        </w:tblPrEx>
        <w:trPr>
          <w:trHeight w:val="449" w:hRule="atLeast"/>
          <w:tblHeader/>
          <w:jc w:val="center"/>
        </w:trPr>
        <w:tc>
          <w:tcPr>
            <w:tcW w:w="7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page"/>
            </w:r>
            <w:r>
              <w:rPr>
                <w:rFonts w:hint="eastAsia" w:ascii="宋体" w:hAnsi="宋体" w:eastAsia="宋体" w:cs="宋体"/>
                <w:i w:val="0"/>
                <w:iCs w:val="0"/>
                <w:color w:val="000000"/>
                <w:kern w:val="0"/>
                <w:sz w:val="21"/>
                <w:szCs w:val="21"/>
                <w:u w:val="none"/>
                <w:lang w:val="en-US" w:eastAsia="zh-CN" w:bidi="ar"/>
              </w:rPr>
              <w:t>序号</w:t>
            </w: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里程段落</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工程范围</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tc>
        <w:tc>
          <w:tcPr>
            <w:tcW w:w="12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工期</w:t>
            </w:r>
          </w:p>
        </w:tc>
      </w:tr>
      <w:tr>
        <w:tblPrEx>
          <w:tblCellMar>
            <w:top w:w="0" w:type="dxa"/>
            <w:left w:w="0" w:type="dxa"/>
            <w:bottom w:w="0" w:type="dxa"/>
            <w:right w:w="0" w:type="dxa"/>
          </w:tblCellMar>
        </w:tblPrEx>
        <w:trPr>
          <w:trHeight w:val="585" w:hRule="atLeast"/>
          <w:tblHeader/>
          <w:jc w:val="center"/>
        </w:trPr>
        <w:tc>
          <w:tcPr>
            <w:tcW w:w="76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w:t>
            </w: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起讫桩号为K3010+000-K3014+000</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凉山州G108线会理县黎溪镇力屯至鲲鹏公司预防性养护工程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4个月(最终以招标人要求为准)</w:t>
            </w:r>
          </w:p>
        </w:tc>
      </w:tr>
      <w:tr>
        <w:tblPrEx>
          <w:tblCellMar>
            <w:top w:w="0" w:type="dxa"/>
            <w:left w:w="0" w:type="dxa"/>
            <w:bottom w:w="0" w:type="dxa"/>
            <w:right w:w="0" w:type="dxa"/>
          </w:tblCellMar>
        </w:tblPrEx>
        <w:trPr>
          <w:trHeight w:val="541" w:hRule="atLeast"/>
          <w:tblHeader/>
          <w:jc w:val="center"/>
        </w:trPr>
        <w:tc>
          <w:tcPr>
            <w:tcW w:w="76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起讫桩号为K1374+000～K1378+000</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凉山州G245线会理县打吉塘至许家凹预防性养护工程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r>
        <w:tblPrEx>
          <w:tblCellMar>
            <w:top w:w="0" w:type="dxa"/>
            <w:left w:w="0" w:type="dxa"/>
            <w:bottom w:w="0" w:type="dxa"/>
            <w:right w:w="0" w:type="dxa"/>
          </w:tblCellMar>
        </w:tblPrEx>
        <w:trPr>
          <w:trHeight w:val="541" w:hRule="atLeast"/>
          <w:tblHeader/>
          <w:jc w:val="center"/>
        </w:trPr>
        <w:tc>
          <w:tcPr>
            <w:tcW w:w="76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起讫桩号为K1794+000～K1798+000</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凉山州G248线普格县五道箐至拖木沟站中修工程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r>
        <w:tblPrEx>
          <w:tblCellMar>
            <w:top w:w="0" w:type="dxa"/>
            <w:left w:w="0" w:type="dxa"/>
            <w:bottom w:w="0" w:type="dxa"/>
            <w:right w:w="0" w:type="dxa"/>
          </w:tblCellMar>
        </w:tblPrEx>
        <w:trPr>
          <w:trHeight w:val="541" w:hRule="atLeast"/>
          <w:tblHeader/>
          <w:jc w:val="center"/>
        </w:trPr>
        <w:tc>
          <w:tcPr>
            <w:tcW w:w="76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起讫桩号为K1802+000～K1809+000</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凉山州G248线普格县鱼塘至回龙湾中修工程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r>
        <w:tblPrEx>
          <w:tblCellMar>
            <w:top w:w="0" w:type="dxa"/>
            <w:left w:w="0" w:type="dxa"/>
            <w:bottom w:w="0" w:type="dxa"/>
            <w:right w:w="0" w:type="dxa"/>
          </w:tblCellMar>
        </w:tblPrEx>
        <w:trPr>
          <w:trHeight w:val="541" w:hRule="atLeast"/>
          <w:tblHeader/>
          <w:jc w:val="center"/>
        </w:trPr>
        <w:tc>
          <w:tcPr>
            <w:tcW w:w="76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起讫桩号为K1813+000～K1822+573</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凉山州G248线普格县荞窝至扇子坝中修工程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r>
        <w:tblPrEx>
          <w:tblCellMar>
            <w:top w:w="0" w:type="dxa"/>
            <w:left w:w="0" w:type="dxa"/>
            <w:bottom w:w="0" w:type="dxa"/>
            <w:right w:w="0" w:type="dxa"/>
          </w:tblCellMar>
        </w:tblPrEx>
        <w:trPr>
          <w:trHeight w:val="541" w:hRule="atLeast"/>
          <w:tblHeader/>
          <w:jc w:val="center"/>
        </w:trPr>
        <w:tc>
          <w:tcPr>
            <w:tcW w:w="76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起讫桩号为K1827+163～K1833+000</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凉山州G248线普格县老农场至大河坝中修工程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r>
        <w:tblPrEx>
          <w:tblCellMar>
            <w:top w:w="0" w:type="dxa"/>
            <w:left w:w="0" w:type="dxa"/>
            <w:bottom w:w="0" w:type="dxa"/>
            <w:right w:w="0" w:type="dxa"/>
          </w:tblCellMar>
        </w:tblPrEx>
        <w:trPr>
          <w:trHeight w:val="541" w:hRule="atLeast"/>
          <w:tblHeader/>
          <w:jc w:val="center"/>
        </w:trPr>
        <w:tc>
          <w:tcPr>
            <w:tcW w:w="76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起讫桩号为K2382+265～K2387+675</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凉山州G348线盐源县梅雨岔路口至梅雨小河边中修工程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r>
        <w:tblPrEx>
          <w:tblCellMar>
            <w:top w:w="0" w:type="dxa"/>
            <w:left w:w="0" w:type="dxa"/>
            <w:bottom w:w="0" w:type="dxa"/>
            <w:right w:w="0" w:type="dxa"/>
          </w:tblCellMar>
        </w:tblPrEx>
        <w:trPr>
          <w:trHeight w:val="541" w:hRule="atLeast"/>
          <w:tblHeader/>
          <w:jc w:val="center"/>
        </w:trPr>
        <w:tc>
          <w:tcPr>
            <w:tcW w:w="76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起讫桩号为K2410+000～K2422+000</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凉山州G348线盐源县田坝子镇至盐宁路分叉中修工程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r>
        <w:tblPrEx>
          <w:tblCellMar>
            <w:top w:w="0" w:type="dxa"/>
            <w:left w:w="0" w:type="dxa"/>
            <w:bottom w:w="0" w:type="dxa"/>
            <w:right w:w="0" w:type="dxa"/>
          </w:tblCellMar>
        </w:tblPrEx>
        <w:trPr>
          <w:trHeight w:val="541" w:hRule="atLeast"/>
          <w:tblHeader/>
          <w:jc w:val="center"/>
        </w:trPr>
        <w:tc>
          <w:tcPr>
            <w:tcW w:w="76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起讫桩号为K2038+000～K2042+000</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凉山州G245线美姑县峨曲古乡预防性养护工程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r>
        <w:tblPrEx>
          <w:tblCellMar>
            <w:top w:w="0" w:type="dxa"/>
            <w:left w:w="0" w:type="dxa"/>
            <w:bottom w:w="0" w:type="dxa"/>
            <w:right w:w="0" w:type="dxa"/>
          </w:tblCellMar>
        </w:tblPrEx>
        <w:trPr>
          <w:trHeight w:val="595" w:hRule="atLeast"/>
          <w:tblHeader/>
          <w:jc w:val="center"/>
        </w:trPr>
        <w:tc>
          <w:tcPr>
            <w:tcW w:w="76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3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起讫桩号为K1081+000～K1085+000</w:t>
            </w:r>
          </w:p>
        </w:tc>
        <w:tc>
          <w:tcPr>
            <w:tcW w:w="5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凉山州G245线昭觉县衣里木村至梭梭拉打村预防性养护工程</w:t>
            </w:r>
          </w:p>
        </w:tc>
        <w:tc>
          <w:tcPr>
            <w:tcW w:w="3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200章路基工程、300章路面工程、400章桥涵工程、600章交安工程</w:t>
            </w:r>
          </w:p>
        </w:tc>
        <w:tc>
          <w:tcPr>
            <w:tcW w:w="129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tabs>
                <w:tab w:val="left" w:pos="416"/>
              </w:tabs>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auto"/>
                <w:kern w:val="0"/>
                <w:sz w:val="21"/>
                <w:szCs w:val="21"/>
                <w:highlight w:val="none"/>
                <w:lang w:val="en-US" w:eastAsia="zh-CN" w:bidi="ar"/>
              </w:rPr>
            </w:pPr>
          </w:p>
        </w:tc>
      </w:tr>
    </w:tbl>
    <w:p>
      <w:pPr>
        <w:pStyle w:val="7"/>
        <w:keepNext w:val="0"/>
        <w:keepLines w:val="0"/>
        <w:pageBreakBefore w:val="0"/>
        <w:widowControl w:val="0"/>
        <w:kinsoku/>
        <w:wordWrap/>
        <w:overflowPunct/>
        <w:topLinePunct w:val="0"/>
        <w:autoSpaceDE/>
        <w:autoSpaceDN/>
        <w:bidi w:val="0"/>
        <w:adjustRightInd/>
        <w:snapToGrid/>
        <w:ind w:left="0" w:leftChars="0" w:firstLine="422" w:firstLineChars="200"/>
        <w:jc w:val="left"/>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备注：实际开工时间以招标人（项目部）通知为准。</w:t>
      </w:r>
    </w:p>
    <w:p>
      <w:pPr>
        <w:pStyle w:val="7"/>
        <w:keepNext w:val="0"/>
        <w:keepLines w:val="0"/>
        <w:pageBreakBefore w:val="0"/>
        <w:widowControl w:val="0"/>
        <w:kinsoku/>
        <w:wordWrap/>
        <w:overflowPunct/>
        <w:topLinePunct w:val="0"/>
        <w:autoSpaceDE/>
        <w:autoSpaceDN/>
        <w:bidi w:val="0"/>
        <w:adjustRightInd/>
        <w:snapToGrid/>
        <w:ind w:left="0" w:leftChars="0" w:firstLine="422" w:firstLineChars="200"/>
        <w:jc w:val="left"/>
        <w:textAlignment w:val="auto"/>
        <w:rPr>
          <w:rFonts w:hint="eastAsia" w:ascii="仿宋_GB2312" w:hAnsi="仿宋_GB2312" w:eastAsia="仿宋_GB2312" w:cs="仿宋_GB2312"/>
          <w:b/>
          <w:color w:val="auto"/>
          <w:sz w:val="21"/>
          <w:szCs w:val="21"/>
          <w:highlight w:val="none"/>
        </w:rPr>
      </w:pPr>
    </w:p>
    <w:p>
      <w:pPr>
        <w:pStyle w:val="7"/>
        <w:keepNext w:val="0"/>
        <w:keepLines w:val="0"/>
        <w:pageBreakBefore w:val="0"/>
        <w:widowControl w:val="0"/>
        <w:kinsoku/>
        <w:wordWrap/>
        <w:overflowPunct/>
        <w:topLinePunct w:val="0"/>
        <w:autoSpaceDE/>
        <w:autoSpaceDN/>
        <w:bidi w:val="0"/>
        <w:adjustRightInd/>
        <w:snapToGrid/>
        <w:ind w:left="0" w:leftChars="0" w:firstLine="422" w:firstLineChars="200"/>
        <w:jc w:val="left"/>
        <w:textAlignment w:val="auto"/>
        <w:rPr>
          <w:rFonts w:hint="eastAsia" w:ascii="仿宋_GB2312" w:hAnsi="仿宋_GB2312" w:eastAsia="仿宋_GB2312" w:cs="仿宋_GB2312"/>
          <w:b/>
          <w:color w:val="auto"/>
          <w:sz w:val="21"/>
          <w:szCs w:val="21"/>
          <w:highlight w:val="none"/>
        </w:rPr>
      </w:pPr>
    </w:p>
    <w:p>
      <w:pPr>
        <w:pStyle w:val="7"/>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rPr>
          <w:rFonts w:hint="eastAsia" w:ascii="宋体" w:hAnsi="宋体" w:eastAsia="宋体" w:cs="宋体"/>
        </w:rPr>
      </w:pPr>
    </w:p>
    <w:p>
      <w:pPr>
        <w:pStyle w:val="7"/>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凉山州2021年度普通国省道养护工程（第一批）劳务合作项目</w:t>
      </w: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rPr>
      </w:pPr>
    </w:p>
    <w:tbl>
      <w:tblPr>
        <w:tblStyle w:val="5"/>
        <w:tblpPr w:leftFromText="180" w:rightFromText="180" w:vertAnchor="text" w:horzAnchor="page" w:tblpX="1893" w:tblpY="89"/>
        <w:tblOverlap w:val="never"/>
        <w:tblW w:w="12978" w:type="dxa"/>
        <w:jc w:val="center"/>
        <w:tblLayout w:type="fixed"/>
        <w:tblCellMar>
          <w:top w:w="0" w:type="dxa"/>
          <w:left w:w="0" w:type="dxa"/>
          <w:bottom w:w="0" w:type="dxa"/>
          <w:right w:w="0" w:type="dxa"/>
        </w:tblCellMar>
      </w:tblPr>
      <w:tblGrid>
        <w:gridCol w:w="963"/>
        <w:gridCol w:w="5038"/>
        <w:gridCol w:w="5120"/>
        <w:gridCol w:w="1857"/>
      </w:tblGrid>
      <w:tr>
        <w:tblPrEx>
          <w:tblCellMar>
            <w:top w:w="0" w:type="dxa"/>
            <w:left w:w="0" w:type="dxa"/>
            <w:bottom w:w="0" w:type="dxa"/>
            <w:right w:w="0" w:type="dxa"/>
          </w:tblCellMar>
        </w:tblPrEx>
        <w:trPr>
          <w:trHeight w:val="468" w:hRule="atLeast"/>
          <w:tblHeader/>
          <w:jc w:val="center"/>
        </w:trPr>
        <w:tc>
          <w:tcPr>
            <w:tcW w:w="96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503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51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185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486" w:hRule="atLeast"/>
          <w:tblHeader/>
          <w:jc w:val="center"/>
        </w:trPr>
        <w:tc>
          <w:tcPr>
            <w:tcW w:w="96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503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512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85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533" w:hRule="atLeast"/>
          <w:jc w:val="center"/>
        </w:trPr>
        <w:tc>
          <w:tcPr>
            <w:tcW w:w="9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5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lang w:val="en-US" w:eastAsia="zh-CN"/>
              </w:rPr>
              <w:t>具有政府主管部门颁布的公路工程施工总承包叁级及以上或施工劳务施工劳务不分等级资质。</w:t>
            </w:r>
          </w:p>
        </w:tc>
        <w:tc>
          <w:tcPr>
            <w:tcW w:w="5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default" w:ascii="宋体" w:hAnsi="宋体" w:eastAsia="宋体" w:cs="宋体"/>
                <w:lang w:val="en-US" w:eastAsia="zh-CN"/>
              </w:rPr>
            </w:pPr>
            <w:r>
              <w:rPr>
                <w:rFonts w:hint="eastAsia" w:ascii="宋体" w:hAnsi="宋体" w:eastAsia="宋体" w:cs="宋体"/>
                <w:lang w:val="en-US" w:eastAsia="zh-CN"/>
              </w:rPr>
              <w:t>要求5年内（2017年1月1日至今以合同签订时间为准）具有1个合同金额500万以上的类似公路养护业绩。</w:t>
            </w:r>
          </w:p>
          <w:p>
            <w:pPr>
              <w:pStyle w:val="2"/>
              <w:rPr>
                <w:rFonts w:hint="eastAsia" w:ascii="宋体" w:hAnsi="宋体" w:eastAsia="宋体" w:cs="宋体"/>
                <w:lang w:val="en-US" w:eastAsia="zh-CN"/>
              </w:rPr>
            </w:pPr>
          </w:p>
        </w:tc>
        <w:tc>
          <w:tcPr>
            <w:tcW w:w="1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pStyle w:val="7"/>
        <w:ind w:left="0" w:leftChars="0" w:firstLine="0" w:firstLineChars="0"/>
        <w:rPr>
          <w:rFonts w:hint="eastAsia" w:ascii="宋体" w:hAnsi="宋体" w:eastAsia="宋体" w:cs="宋体"/>
          <w:b/>
          <w:color w:val="auto"/>
          <w:sz w:val="32"/>
          <w:szCs w:val="32"/>
          <w:highlight w:val="none"/>
        </w:rPr>
      </w:pPr>
    </w:p>
    <w:p>
      <w:pPr>
        <w:tabs>
          <w:tab w:val="left" w:pos="1347"/>
        </w:tabs>
        <w:bidi w:val="0"/>
        <w:jc w:val="left"/>
        <w:rPr>
          <w:rFonts w:hint="eastAsia" w:ascii="宋体" w:hAnsi="宋体" w:eastAsia="宋体" w:cs="宋体"/>
          <w:lang w:eastAsia="zh-CN"/>
        </w:rPr>
        <w:sectPr>
          <w:footerReference r:id="rId3" w:type="default"/>
          <w:pgSz w:w="16838" w:h="11911" w:orient="landscape"/>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r>
        <w:rPr>
          <w:rFonts w:hint="eastAsia" w:ascii="宋体" w:hAnsi="宋体" w:eastAsia="宋体" w:cs="宋体"/>
          <w:lang w:eastAsia="zh-CN"/>
        </w:rPr>
        <w:tab/>
      </w:r>
    </w:p>
    <w:p>
      <w:pPr>
        <w:pStyle w:val="7"/>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pStyle w:val="7"/>
        <w:rPr>
          <w:rFonts w:hint="eastAsia" w:ascii="宋体" w:hAnsi="宋体" w:eastAsia="宋体" w:cs="宋体"/>
          <w:lang w:eastAsia="zh-CN"/>
        </w:rPr>
      </w:pPr>
    </w:p>
    <w:tbl>
      <w:tblPr>
        <w:tblStyle w:val="5"/>
        <w:tblpPr w:leftFromText="180" w:rightFromText="180" w:vertAnchor="text" w:horzAnchor="page" w:tblpX="1254" w:tblpY="313"/>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凉山州2021年度普通国省道养护工程（第一批）劳务合作项目</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bidi="ar"/>
              </w:rPr>
              <w:t>拟投入人员</w:t>
            </w:r>
            <w:r>
              <w:rPr>
                <w:rFonts w:hint="eastAsia" w:ascii="宋体" w:hAnsi="宋体" w:eastAsia="宋体" w:cs="宋体"/>
                <w:b/>
                <w:color w:val="000000"/>
                <w:kern w:val="0"/>
                <w:sz w:val="28"/>
                <w:szCs w:val="28"/>
                <w:lang w:val="en-US" w:eastAsia="zh-CN" w:bidi="ar"/>
              </w:rPr>
              <w:t>配置表</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color w:val="000000"/>
                <w:kern w:val="0"/>
                <w:sz w:val="28"/>
                <w:szCs w:val="28"/>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牵头负责项目施工全面工作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ind w:firstLine="420" w:firstLineChars="200"/>
              <w:jc w:val="left"/>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协助项目负责人负责项目进度、技术、质量等工作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ind w:firstLine="420" w:firstLineChars="200"/>
              <w:jc w:val="left"/>
              <w:rPr>
                <w:rFonts w:hint="eastAsia" w:ascii="宋体" w:hAnsi="宋体" w:eastAsia="宋体" w:cs="宋体"/>
                <w:i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安全负责人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负责现场安全、安全交底、安全检查等工作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ind w:firstLine="420" w:firstLineChars="200"/>
              <w:jc w:val="left"/>
              <w:rPr>
                <w:rFonts w:hint="eastAsia" w:ascii="宋体" w:hAnsi="宋体" w:eastAsia="宋体" w:cs="宋体"/>
                <w:i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内业负责人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负责内业资料完善</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2、如因投标人的原因(除不可抗拒因素外)更换上述主要人员，须报请招标人批准，更换人员的资质不能低于招标文件要求。自行更换主要负责人的，对投标人按每人次课以20万元人民币违约金。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rPr>
          <w:rFonts w:hint="eastAsia" w:ascii="宋体" w:hAnsi="宋体" w:eastAsia="宋体" w:cs="宋体"/>
          <w:lang w:eastAsia="zh-CN"/>
        </w:rPr>
      </w:pPr>
    </w:p>
    <w:p>
      <w:pPr>
        <w:pStyle w:val="4"/>
        <w:rPr>
          <w:rFonts w:hint="eastAsia" w:ascii="宋体" w:hAnsi="宋体" w:eastAsia="宋体" w:cs="宋体"/>
          <w:lang w:eastAsia="zh-CN"/>
        </w:rPr>
        <w:sectPr>
          <w:pgSz w:w="11911" w:h="16838"/>
          <w:pgMar w:top="1800" w:right="1440" w:bottom="1800" w:left="1440" w:header="0" w:footer="567" w:gutter="0"/>
          <w:pgBorders>
            <w:top w:val="none" w:sz="0" w:space="0"/>
            <w:left w:val="none" w:sz="0" w:space="0"/>
            <w:bottom w:val="none" w:sz="0" w:space="0"/>
            <w:right w:val="none" w:sz="0" w:space="0"/>
          </w:pgBorders>
          <w:cols w:space="720" w:num="1"/>
          <w:docGrid w:linePitch="1" w:charSpace="0"/>
        </w:sectPr>
      </w:pPr>
    </w:p>
    <w:p>
      <w:pPr>
        <w:rPr>
          <w:rFonts w:hint="eastAsia" w:ascii="宋体" w:hAnsi="宋体" w:eastAsia="宋体" w:cs="宋体"/>
        </w:rPr>
      </w:pPr>
      <w:r>
        <w:rPr>
          <w:rFonts w:hint="eastAsia" w:ascii="宋体" w:hAnsi="宋体" w:eastAsia="宋体" w:cs="宋体"/>
          <w:b/>
          <w:sz w:val="28"/>
          <w:szCs w:val="28"/>
        </w:rPr>
        <w:t>附表四</w:t>
      </w:r>
    </w:p>
    <w:tbl>
      <w:tblPr>
        <w:tblStyle w:val="5"/>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凉山州2021年度普通国省道养护工程（第一批）劳务合作项目</w:t>
            </w:r>
          </w:p>
          <w:p>
            <w:pPr>
              <w:keepNext w:val="0"/>
              <w:keepLines w:val="0"/>
              <w:widowControl/>
              <w:suppressLineNumbers w:val="0"/>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w:t>
            </w:r>
          </w:p>
          <w:tbl>
            <w:tblPr>
              <w:tblStyle w:val="5"/>
              <w:tblpPr w:leftFromText="180" w:rightFromText="180" w:vertAnchor="text" w:horzAnchor="page" w:tblpX="148" w:tblpY="370"/>
              <w:tblOverlap w:val="never"/>
              <w:tblW w:w="9409" w:type="dxa"/>
              <w:jc w:val="center"/>
              <w:tblLayout w:type="fixed"/>
              <w:tblCellMar>
                <w:top w:w="0" w:type="dxa"/>
                <w:left w:w="108" w:type="dxa"/>
                <w:bottom w:w="0" w:type="dxa"/>
                <w:right w:w="108" w:type="dxa"/>
              </w:tblCellMar>
            </w:tblPr>
            <w:tblGrid>
              <w:gridCol w:w="651"/>
              <w:gridCol w:w="1462"/>
              <w:gridCol w:w="1335"/>
              <w:gridCol w:w="670"/>
              <w:gridCol w:w="670"/>
              <w:gridCol w:w="915"/>
              <w:gridCol w:w="651"/>
              <w:gridCol w:w="1119"/>
              <w:gridCol w:w="825"/>
              <w:gridCol w:w="1111"/>
            </w:tblGrid>
            <w:tr>
              <w:tblPrEx>
                <w:tblCellMar>
                  <w:top w:w="0" w:type="dxa"/>
                  <w:left w:w="108" w:type="dxa"/>
                  <w:bottom w:w="0" w:type="dxa"/>
                  <w:right w:w="108" w:type="dxa"/>
                </w:tblCellMar>
              </w:tblPrEx>
              <w:trPr>
                <w:trHeight w:val="344" w:hRule="atLeast"/>
                <w:jc w:val="center"/>
              </w:trPr>
              <w:tc>
                <w:tcPr>
                  <w:tcW w:w="651" w:type="dxa"/>
                  <w:vMerge w:val="restart"/>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462" w:type="dxa"/>
                  <w:vMerge w:val="restart"/>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机械设备</w:t>
                  </w:r>
                </w:p>
                <w:p>
                  <w:pPr>
                    <w:pStyle w:val="9"/>
                    <w:kinsoku w:val="0"/>
                    <w:overflowPunct w:val="0"/>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1335"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rPr>
                    <w:t>规格、型号</w:t>
                  </w:r>
                </w:p>
              </w:tc>
              <w:tc>
                <w:tcPr>
                  <w:tcW w:w="67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单位</w:t>
                  </w:r>
                </w:p>
              </w:tc>
              <w:tc>
                <w:tcPr>
                  <w:tcW w:w="67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出厂日期</w:t>
                  </w:r>
                </w:p>
              </w:tc>
              <w:tc>
                <w:tcPr>
                  <w:tcW w:w="15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lang w:val="en-US" w:bidi="ar-SA"/>
                    </w:rPr>
                  </w:pPr>
                  <w:r>
                    <w:rPr>
                      <w:rFonts w:hint="eastAsia" w:ascii="宋体" w:hAnsi="宋体" w:eastAsia="宋体" w:cs="宋体"/>
                      <w:color w:val="auto"/>
                      <w:szCs w:val="21"/>
                      <w:lang w:val="en-US" w:bidi="ar-SA"/>
                    </w:rPr>
                    <w:t>基本要求</w:t>
                  </w:r>
                </w:p>
              </w:tc>
              <w:tc>
                <w:tcPr>
                  <w:tcW w:w="1119"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hint="eastAsia" w:ascii="宋体" w:hAnsi="宋体" w:eastAsia="宋体" w:cs="宋体"/>
                      <w:color w:val="auto"/>
                      <w:szCs w:val="21"/>
                    </w:rPr>
                  </w:pPr>
                  <w:r>
                    <w:rPr>
                      <w:rFonts w:hint="eastAsia" w:ascii="宋体" w:hAnsi="宋体" w:eastAsia="宋体" w:cs="宋体"/>
                      <w:color w:val="auto"/>
                    </w:rPr>
                    <w:t>每增加一台自有设备加分值</w:t>
                  </w:r>
                </w:p>
              </w:tc>
              <w:tc>
                <w:tcPr>
                  <w:tcW w:w="825" w:type="dxa"/>
                  <w:vMerge w:val="restart"/>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lang w:val="en-US" w:bidi="ar-SA"/>
                    </w:rPr>
                  </w:pPr>
                  <w:r>
                    <w:rPr>
                      <w:rFonts w:hint="eastAsia" w:ascii="宋体" w:hAnsi="宋体" w:eastAsia="宋体" w:cs="宋体"/>
                      <w:color w:val="auto"/>
                      <w:szCs w:val="21"/>
                      <w:lang w:val="en-US" w:bidi="ar-SA"/>
                    </w:rPr>
                    <w:t>加分上限</w:t>
                  </w:r>
                </w:p>
              </w:tc>
              <w:tc>
                <w:tcPr>
                  <w:tcW w:w="1111" w:type="dxa"/>
                  <w:vMerge w:val="restart"/>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lang w:val="en-US" w:bidi="ar-SA"/>
                    </w:rPr>
                  </w:pPr>
                  <w:r>
                    <w:rPr>
                      <w:rFonts w:hint="eastAsia" w:ascii="宋体" w:hAnsi="宋体" w:eastAsia="宋体" w:cs="宋体"/>
                      <w:color w:val="auto"/>
                      <w:szCs w:val="21"/>
                      <w:lang w:val="en-US" w:bidi="ar-SA"/>
                    </w:rPr>
                    <w:t>备注</w:t>
                  </w:r>
                </w:p>
              </w:tc>
            </w:tr>
            <w:tr>
              <w:tblPrEx>
                <w:tblCellMar>
                  <w:top w:w="0" w:type="dxa"/>
                  <w:left w:w="108" w:type="dxa"/>
                  <w:bottom w:w="0" w:type="dxa"/>
                  <w:right w:w="108" w:type="dxa"/>
                </w:tblCellMar>
              </w:tblPrEx>
              <w:trPr>
                <w:trHeight w:val="90" w:hRule="atLeast"/>
                <w:jc w:val="center"/>
              </w:trPr>
              <w:tc>
                <w:tcPr>
                  <w:tcW w:w="65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rPr>
                  </w:pPr>
                </w:p>
              </w:tc>
              <w:tc>
                <w:tcPr>
                  <w:tcW w:w="1462"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rPr>
                  </w:pPr>
                </w:p>
              </w:tc>
              <w:tc>
                <w:tcPr>
                  <w:tcW w:w="133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rPr>
                  </w:pPr>
                </w:p>
              </w:tc>
              <w:tc>
                <w:tcPr>
                  <w:tcW w:w="67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kern w:val="2"/>
                      <w:sz w:val="21"/>
                      <w:szCs w:val="21"/>
                      <w:lang w:val="en-US" w:eastAsia="zh-CN" w:bidi="ar-SA"/>
                    </w:rPr>
                  </w:pPr>
                </w:p>
              </w:tc>
              <w:tc>
                <w:tcPr>
                  <w:tcW w:w="67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lang w:val="en-US" w:eastAsia="zh-CN" w:bidi="ar-SA"/>
                    </w:rPr>
                  </w:pPr>
                  <w:r>
                    <w:rPr>
                      <w:rFonts w:hint="eastAsia" w:ascii="宋体" w:hAnsi="宋体" w:eastAsia="宋体" w:cs="宋体"/>
                      <w:color w:val="auto"/>
                      <w:szCs w:val="21"/>
                      <w:lang w:val="en-US" w:bidi="ar-SA"/>
                    </w:rPr>
                    <w:t>总数量</w:t>
                  </w:r>
                </w:p>
              </w:tc>
              <w:tc>
                <w:tcPr>
                  <w:tcW w:w="651" w:type="dxa"/>
                  <w:tcBorders>
                    <w:left w:val="single" w:color="000000"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lang w:val="en-US" w:bidi="ar-SA"/>
                    </w:rPr>
                  </w:pPr>
                  <w:r>
                    <w:rPr>
                      <w:rFonts w:hint="eastAsia" w:ascii="宋体" w:hAnsi="宋体" w:eastAsia="宋体" w:cs="宋体"/>
                      <w:color w:val="auto"/>
                      <w:szCs w:val="21"/>
                      <w:lang w:val="en-US" w:bidi="ar-SA"/>
                    </w:rPr>
                    <w:t>自有设备</w:t>
                  </w:r>
                </w:p>
              </w:tc>
              <w:tc>
                <w:tcPr>
                  <w:tcW w:w="1119"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rPr>
                  </w:pPr>
                </w:p>
              </w:tc>
              <w:tc>
                <w:tcPr>
                  <w:tcW w:w="82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rPr>
                  </w:pPr>
                </w:p>
              </w:tc>
              <w:tc>
                <w:tcPr>
                  <w:tcW w:w="111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履带伸缩式摊铺机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670"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2016年1月及以后</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111" w:type="dxa"/>
                  <w:vMerge w:val="restart"/>
                  <w:tcBorders>
                    <w:top w:val="single" w:color="000000" w:sz="4" w:space="0"/>
                    <w:left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自有设备需提供购买发票或公证机关出具的公证书</w:t>
                  </w:r>
                </w:p>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双钢轮压路机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4</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胶轮压路机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乳沥青洒布车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651" w:type="dxa"/>
                  <w:tcBorders>
                    <w:top w:val="single" w:color="000000" w:sz="4" w:space="0"/>
                    <w:left w:val="single" w:color="000000" w:sz="4" w:space="0"/>
                    <w:bottom w:val="single" w:color="auto"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同步碎石封层车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000000" w:sz="4" w:space="0"/>
                    <w:bottom w:val="single" w:color="auto" w:sz="4" w:space="0"/>
                    <w:right w:val="single" w:color="auto"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铣刨机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915" w:type="dxa"/>
                  <w:tcBorders>
                    <w:top w:val="single" w:color="auto" w:sz="4" w:space="0"/>
                    <w:left w:val="single" w:color="auto" w:sz="4" w:space="0"/>
                    <w:bottom w:val="single" w:color="000000" w:sz="4" w:space="0"/>
                    <w:right w:val="single" w:color="auto" w:sz="4" w:space="0"/>
                    <w:tl2br w:val="nil"/>
                    <w:tr2bl w:val="nil"/>
                  </w:tcBorders>
                  <w:vAlign w:val="center"/>
                </w:tcPr>
                <w:p>
                  <w:pPr>
                    <w:widowControl/>
                    <w:spacing w:line="240" w:lineRule="auto"/>
                    <w:ind w:firstLine="0" w:firstLine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kern w:val="0"/>
                      <w:sz w:val="21"/>
                      <w:szCs w:val="21"/>
                      <w:lang w:val="en-US" w:eastAsia="zh-CN"/>
                    </w:rPr>
                    <w:t>2</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54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装载机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auto" w:sz="4" w:space="0"/>
                    <w:bottom w:val="single" w:color="auto" w:sz="4" w:space="0"/>
                    <w:right w:val="single" w:color="auto"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6</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洒水车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辆</w:t>
                  </w:r>
                </w:p>
              </w:tc>
              <w:tc>
                <w:tcPr>
                  <w:tcW w:w="67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2</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加油车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color w:val="auto"/>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10</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运输车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67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20</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rPr>
                    <w:t>拖车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辆</w:t>
                  </w:r>
                </w:p>
              </w:tc>
              <w:tc>
                <w:tcPr>
                  <w:tcW w:w="670" w:type="dxa"/>
                  <w:tcBorders>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 w:val="21"/>
                      <w:szCs w:val="21"/>
                      <w:lang w:val="en-US" w:eastAsia="zh-CN"/>
                    </w:rPr>
                    <w:t>2</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1111" w:type="dxa"/>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r>
              <w:rPr>
                <w:rFonts w:hint="eastAsia" w:ascii="宋体" w:hAnsi="宋体" w:eastAsia="宋体" w:cs="宋体"/>
                <w:b/>
                <w:i w:val="0"/>
                <w:color w:val="auto"/>
                <w:kern w:val="0"/>
                <w:sz w:val="28"/>
                <w:szCs w:val="28"/>
                <w:highlight w:val="none"/>
                <w:u w:val="none"/>
                <w:lang w:val="en-US" w:eastAsia="zh-CN" w:bidi="ar"/>
              </w:rPr>
              <w:t>(最低要求）</w:t>
            </w: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pPr>
      <w:r>
        <w:rPr>
          <w:rFonts w:hint="eastAsia" w:ascii="宋体" w:hAnsi="宋体" w:eastAsia="宋体" w:cs="宋体"/>
          <w:b w:val="0"/>
          <w:bCs w:val="0"/>
          <w:sz w:val="18"/>
          <w:szCs w:val="18"/>
          <w:lang w:val="en-US" w:eastAsia="zh-CN"/>
        </w:rPr>
        <w:t>3、设备需具备施工能力满足实际施工需要，自有设备以购买方发票或公证机关出具的公证书为准。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rCxsIBAACO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uUxHGLEz9//3b+8ev88yt5&#10;nfXpA9SY9hgwMQ1v/YBbM/sBnZn2oKLNXyREMI5Qp4u6ckhE5Eer5WpVYUhgbL4gPnt6HiKkB+kt&#10;yUZDI46vqMqP7yGNqXNKrub8vTamjNC4vxyImT0s9z72mK007IaJ0M63J+TT4+Qb6nDRKTHvHAqL&#10;/aXZiLOxm4xcA8KbQ8LCpZ+MOkJNxXBMhdG0UnkP/ryXrKf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jqwsbCAQAAjgMAAA4AAAAAAAAAAQAgAAAAHgEAAGRycy9lMm9Eb2MueG1sUEsF&#10;BgAAAAAGAAYAWQEAAFIFA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86608"/>
    <w:rsid w:val="28286608"/>
    <w:rsid w:val="607F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next w:val="1"/>
    <w:qFormat/>
    <w:uiPriority w:val="0"/>
    <w:pPr>
      <w:spacing w:before="120" w:after="60"/>
      <w:jc w:val="center"/>
    </w:pPr>
    <w:rPr>
      <w:rFonts w:ascii="Arial" w:hAnsi="Arial"/>
      <w:b/>
      <w:sz w:val="44"/>
    </w:rPr>
  </w:style>
  <w:style w:type="paragraph" w:customStyle="1" w:styleId="7">
    <w:name w:val="正文2"/>
    <w:basedOn w:val="1"/>
    <w:next w:val="1"/>
    <w:qFormat/>
    <w:uiPriority w:val="0"/>
    <w:pPr>
      <w:ind w:firstLine="570"/>
    </w:pPr>
    <w:rPr>
      <w:rFonts w:ascii="仿宋" w:hAnsi="仿宋" w:eastAsia="仿宋"/>
      <w:kern w:val="0"/>
      <w:sz w:val="20"/>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Table Paragraph"/>
    <w:basedOn w:val="1"/>
    <w:qFormat/>
    <w:uiPriority w:val="99"/>
  </w:style>
  <w:style w:type="paragraph" w:customStyle="1" w:styleId="10">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1685</Words>
  <Characters>2017</Characters>
  <Lines>0</Lines>
  <Paragraphs>0</Paragraphs>
  <TotalTime>3</TotalTime>
  <ScaleCrop>false</ScaleCrop>
  <LinksUpToDate>false</LinksUpToDate>
  <CharactersWithSpaces>2086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2022-03-29T05:22:00Z</dcterms:created>
  <dc:creator>Lee</dc:creator>
  <cp:lastModifiedBy>Sensual</cp:lastModifiedBy>
  <dcterms:modified xsi:type="dcterms:W3CDTF">2022-03-29T06:39:01Z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423E7EC1412C475D8103F65226FA2FEE</vt:lpwstr>
  </property>
</Properties>
</file>