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ascii="宋体" w:hAnsi="宋体" w:cs="宋体"/>
          <w:b/>
          <w:sz w:val="28"/>
          <w:szCs w:val="28"/>
          <w:highlight w:val="none"/>
        </w:rPr>
      </w:pPr>
      <w:bookmarkStart w:id="0" w:name="_GoBack"/>
      <w:bookmarkEnd w:id="0"/>
      <w:r>
        <w:rPr>
          <w:rFonts w:hint="eastAsia" w:ascii="宋体" w:hAnsi="宋体" w:cs="宋体"/>
          <w:b/>
          <w:sz w:val="28"/>
          <w:szCs w:val="28"/>
          <w:highlight w:val="none"/>
        </w:rPr>
        <w:t>附表一</w:t>
      </w:r>
    </w:p>
    <w:p>
      <w:pPr>
        <w:pStyle w:val="2"/>
        <w:ind w:firstLine="0"/>
        <w:jc w:val="center"/>
        <w:rPr>
          <w:rFonts w:cs="仿宋"/>
          <w:b/>
          <w:bCs/>
          <w:sz w:val="32"/>
          <w:szCs w:val="32"/>
          <w:highlight w:val="none"/>
        </w:rPr>
      </w:pPr>
      <w:r>
        <w:rPr>
          <w:rFonts w:hint="eastAsia" w:cs="仿宋"/>
          <w:b/>
          <w:bCs/>
          <w:sz w:val="32"/>
          <w:szCs w:val="32"/>
          <w:highlight w:val="none"/>
        </w:rPr>
        <w:t>TJ</w:t>
      </w:r>
      <w:r>
        <w:rPr>
          <w:rFonts w:hint="eastAsia" w:cs="仿宋"/>
          <w:b/>
          <w:bCs/>
          <w:sz w:val="32"/>
          <w:szCs w:val="32"/>
          <w:highlight w:val="none"/>
          <w:lang w:val="en-US" w:eastAsia="zh-CN"/>
        </w:rPr>
        <w:t>6-3分段</w:t>
      </w:r>
      <w:r>
        <w:rPr>
          <w:rFonts w:hint="eastAsia" w:cs="仿宋"/>
          <w:b/>
          <w:bCs/>
          <w:sz w:val="32"/>
          <w:szCs w:val="32"/>
          <w:highlight w:val="none"/>
        </w:rPr>
        <w:t>桥梁上部结构及桥面附属</w:t>
      </w:r>
      <w:r>
        <w:rPr>
          <w:rFonts w:hint="eastAsia" w:cs="仿宋"/>
          <w:b/>
          <w:bCs/>
          <w:sz w:val="32"/>
          <w:szCs w:val="32"/>
          <w:highlight w:val="none"/>
          <w:lang w:val="en-US" w:eastAsia="zh-CN"/>
        </w:rPr>
        <w:t>施工分包</w:t>
      </w:r>
      <w:r>
        <w:rPr>
          <w:rFonts w:hint="eastAsia" w:cs="仿宋"/>
          <w:b/>
          <w:bCs/>
          <w:sz w:val="32"/>
          <w:szCs w:val="32"/>
          <w:highlight w:val="none"/>
        </w:rPr>
        <w:t>合作一览表</w:t>
      </w:r>
    </w:p>
    <w:tbl>
      <w:tblPr>
        <w:tblStyle w:val="6"/>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名称</w:t>
            </w:r>
          </w:p>
        </w:tc>
        <w:tc>
          <w:tcPr>
            <w:tcW w:w="6508" w:type="dxa"/>
            <w:vAlign w:val="center"/>
          </w:tcPr>
          <w:p>
            <w:pPr>
              <w:pStyle w:val="2"/>
              <w:ind w:firstLine="0"/>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TJ</w:t>
            </w:r>
            <w:r>
              <w:rPr>
                <w:rFonts w:hint="eastAsia" w:ascii="宋体" w:hAnsi="宋体" w:eastAsia="宋体" w:cs="宋体"/>
                <w:sz w:val="21"/>
                <w:szCs w:val="21"/>
                <w:highlight w:val="none"/>
                <w:lang w:val="en-US" w:eastAsia="zh-CN"/>
              </w:rPr>
              <w:t>6-YZ1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lang w:eastAsia="zh-CN"/>
              </w:rPr>
              <w:t>预制场</w:t>
            </w:r>
            <w:r>
              <w:rPr>
                <w:rFonts w:hint="eastAsia" w:ascii="宋体" w:hAnsi="宋体" w:eastAsia="宋体" w:cs="宋体"/>
                <w:sz w:val="21"/>
                <w:szCs w:val="21"/>
                <w:highlight w:val="none"/>
              </w:rPr>
              <w:t>位置</w:t>
            </w:r>
          </w:p>
        </w:tc>
        <w:tc>
          <w:tcPr>
            <w:tcW w:w="6508"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海子山停车区取土范围，紧靠LM2-2冷拌站和热拌站，里程桩号为K110+500-K110+770</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lang w:eastAsia="zh-CN"/>
              </w:rPr>
              <w:t>预制</w:t>
            </w:r>
            <w:r>
              <w:rPr>
                <w:rFonts w:hint="eastAsia" w:ascii="宋体" w:hAnsi="宋体" w:eastAsia="宋体" w:cs="宋体"/>
                <w:sz w:val="21"/>
                <w:szCs w:val="21"/>
                <w:highlight w:val="none"/>
              </w:rPr>
              <w:t>范围</w:t>
            </w:r>
          </w:p>
        </w:tc>
        <w:tc>
          <w:tcPr>
            <w:tcW w:w="6508" w:type="dxa"/>
            <w:vAlign w:val="center"/>
          </w:tcPr>
          <w:p>
            <w:pPr>
              <w:pStyle w:val="2"/>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ZK109.436.00～K115+784.00（沃隆1#、2#、3#、4#桥梁）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梁片数量</w:t>
            </w:r>
          </w:p>
        </w:tc>
        <w:tc>
          <w:tcPr>
            <w:tcW w:w="6508" w:type="dxa"/>
            <w:vAlign w:val="center"/>
          </w:tcPr>
          <w:p>
            <w:pPr>
              <w:pStyle w:val="2"/>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25mT梁492片</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沃隆1#、沃隆2#、沃隆3#、沃隆4#桥梁预制T梁</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平均运距</w:t>
            </w:r>
          </w:p>
        </w:tc>
        <w:tc>
          <w:tcPr>
            <w:tcW w:w="6508" w:type="dxa"/>
            <w:vAlign w:val="center"/>
          </w:tcPr>
          <w:p>
            <w:pPr>
              <w:pStyle w:val="2"/>
              <w:jc w:val="center"/>
              <w:rPr>
                <w:rFonts w:ascii="宋体" w:hAnsi="宋体" w:eastAsia="宋体" w:cs="宋体"/>
                <w:sz w:val="21"/>
                <w:szCs w:val="21"/>
                <w:highlight w:val="none"/>
              </w:rPr>
            </w:pPr>
            <w:r>
              <w:rPr>
                <w:rFonts w:hint="eastAsia" w:ascii="宋体" w:hAnsi="宋体" w:eastAsia="宋体" w:cs="宋体"/>
                <w:sz w:val="21"/>
                <w:szCs w:val="21"/>
                <w:highlight w:val="none"/>
              </w:rPr>
              <w:t>约</w:t>
            </w:r>
            <w:r>
              <w:rPr>
                <w:rFonts w:hint="eastAsia" w:ascii="宋体" w:hAnsi="宋体" w:eastAsia="宋体" w:cs="宋体"/>
                <w:sz w:val="21"/>
                <w:szCs w:val="21"/>
                <w:highlight w:val="none"/>
                <w:lang w:val="en-US" w:eastAsia="zh-CN"/>
              </w:rPr>
              <w:t>2.02</w:t>
            </w:r>
            <w:r>
              <w:rPr>
                <w:rFonts w:hint="eastAsia" w:ascii="宋体" w:hAnsi="宋体" w:eastAsia="宋体" w:cs="宋体"/>
                <w:sz w:val="21"/>
                <w:szCs w:val="21"/>
                <w:highlight w:val="none"/>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291" w:type="dxa"/>
            <w:vAlign w:val="center"/>
          </w:tcPr>
          <w:p/>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混凝土供应</w:t>
            </w:r>
          </w:p>
        </w:tc>
        <w:tc>
          <w:tcPr>
            <w:tcW w:w="6508" w:type="dxa"/>
            <w:vAlign w:val="center"/>
          </w:tcPr>
          <w:p>
            <w:pPr>
              <w:spacing w:line="360" w:lineRule="auto"/>
              <w:ind w:right="420" w:rightChars="200" w:firstLine="420" w:firstLineChars="200"/>
              <w:rPr>
                <w:rFonts w:cs="宋体"/>
                <w:szCs w:val="21"/>
                <w:highlight w:val="none"/>
              </w:rPr>
            </w:pPr>
            <w:r>
              <w:rPr>
                <w:rFonts w:hint="eastAsia"/>
                <w:sz w:val="21"/>
                <w:szCs w:val="21"/>
                <w:highlight w:val="none"/>
                <w:lang w:val="en-US" w:eastAsia="zh-CN"/>
              </w:rPr>
              <w:t>预制梁场场站建设混凝土由TJ6-1工区拌合站供应，预制梁混凝土由中标单位建设单90拌合站进行供应，新建拌合站与LM2-2小型预制构件拌合站共用。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钢筋供应</w:t>
            </w:r>
          </w:p>
        </w:tc>
        <w:tc>
          <w:tcPr>
            <w:tcW w:w="6508" w:type="dxa"/>
            <w:vAlign w:val="center"/>
          </w:tcPr>
          <w:p>
            <w:pPr>
              <w:spacing w:line="360" w:lineRule="auto"/>
              <w:ind w:right="420" w:rightChars="200" w:firstLine="420" w:firstLineChars="200"/>
              <w:jc w:val="center"/>
              <w:rPr>
                <w:rFonts w:hint="default"/>
                <w:sz w:val="21"/>
                <w:szCs w:val="21"/>
                <w:highlight w:val="none"/>
                <w:lang w:val="en-US" w:eastAsia="zh-CN"/>
              </w:rPr>
            </w:pPr>
            <w:r>
              <w:rPr>
                <w:rFonts w:hint="eastAsia"/>
                <w:sz w:val="21"/>
                <w:szCs w:val="21"/>
                <w:highlight w:val="none"/>
                <w:lang w:val="en-US" w:eastAsia="zh-CN"/>
              </w:rPr>
              <w:t>自行建设小型钢筋加工房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vAlign w:val="center"/>
          </w:tcPr>
          <w:p>
            <w:pPr>
              <w:pStyle w:val="2"/>
              <w:ind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工期</w:t>
            </w:r>
          </w:p>
        </w:tc>
        <w:tc>
          <w:tcPr>
            <w:tcW w:w="6508" w:type="dxa"/>
            <w:vAlign w:val="center"/>
          </w:tcPr>
          <w:p>
            <w:pPr>
              <w:spacing w:line="360" w:lineRule="auto"/>
              <w:ind w:right="420" w:rightChars="200" w:firstLine="420" w:firstLineChars="200"/>
              <w:rPr>
                <w:rFonts w:hint="eastAsia"/>
                <w:sz w:val="21"/>
                <w:szCs w:val="21"/>
                <w:highlight w:val="none"/>
                <w:lang w:val="en-US" w:eastAsia="zh-CN"/>
              </w:rPr>
            </w:pPr>
            <w:r>
              <w:rPr>
                <w:rFonts w:hint="eastAsia"/>
                <w:sz w:val="21"/>
                <w:szCs w:val="21"/>
                <w:highlight w:val="none"/>
                <w:lang w:val="en-US" w:eastAsia="zh-CN"/>
              </w:rPr>
              <w:t>工期8个月。（其中场站临建工程建设工期2个月， T梁生产、桥面系及其附属工程工期6个月，桥面铺装系同步进行施工作业）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规模</w:t>
            </w:r>
          </w:p>
        </w:tc>
        <w:tc>
          <w:tcPr>
            <w:tcW w:w="6508" w:type="dxa"/>
            <w:vAlign w:val="center"/>
          </w:tcPr>
          <w:p>
            <w:pPr>
              <w:spacing w:line="360" w:lineRule="auto"/>
              <w:ind w:right="420" w:rightChars="200" w:firstLine="420" w:firstLineChars="200"/>
              <w:rPr>
                <w:rFonts w:hint="default" w:ascii="宋体" w:hAnsi="宋体" w:eastAsia="宋体" w:cs="宋体"/>
                <w:sz w:val="21"/>
                <w:szCs w:val="21"/>
                <w:highlight w:val="none"/>
                <w:lang w:val="en-US"/>
              </w:rPr>
            </w:pPr>
            <w:r>
              <w:rPr>
                <w:rFonts w:hint="eastAsia" w:ascii="宋体" w:cs="宋体"/>
                <w:kern w:val="0"/>
                <w:sz w:val="21"/>
                <w:szCs w:val="21"/>
                <w:highlight w:val="none"/>
              </w:rPr>
              <w:t>本制梁场设置在</w:t>
            </w:r>
            <w:r>
              <w:rPr>
                <w:rFonts w:hint="eastAsia" w:ascii="宋体" w:cs="宋体"/>
                <w:kern w:val="0"/>
                <w:sz w:val="21"/>
                <w:szCs w:val="21"/>
                <w:highlight w:val="none"/>
                <w:lang w:val="en-US" w:eastAsia="zh-CN"/>
              </w:rPr>
              <w:t>海山停车</w:t>
            </w:r>
            <w:r>
              <w:rPr>
                <w:rFonts w:hint="eastAsia" w:ascii="宋体" w:cs="宋体"/>
                <w:color w:val="auto"/>
                <w:kern w:val="0"/>
                <w:sz w:val="21"/>
                <w:szCs w:val="21"/>
                <w:highlight w:val="none"/>
                <w:lang w:val="en-US" w:eastAsia="zh-CN"/>
              </w:rPr>
              <w:t>区主线范</w:t>
            </w:r>
            <w:r>
              <w:rPr>
                <w:rFonts w:hint="eastAsia" w:ascii="宋体" w:cs="宋体"/>
                <w:kern w:val="0"/>
                <w:sz w:val="21"/>
                <w:szCs w:val="21"/>
                <w:highlight w:val="none"/>
                <w:lang w:val="en-US" w:eastAsia="zh-CN"/>
              </w:rPr>
              <w:t>围，紧靠LM2-2冷拌站和热拌站，里程桩号为K110+500-K110+770</w:t>
            </w:r>
            <w:r>
              <w:rPr>
                <w:rFonts w:hint="eastAsia" w:ascii="宋体" w:cs="宋体"/>
                <w:kern w:val="0"/>
                <w:sz w:val="21"/>
                <w:szCs w:val="21"/>
                <w:highlight w:val="none"/>
              </w:rPr>
              <w:t>。考虑到龙门吊的爬坡能力不大于</w:t>
            </w:r>
            <w:r>
              <w:rPr>
                <w:rFonts w:hint="eastAsia" w:ascii="宋体" w:cs="宋体"/>
                <w:kern w:val="0"/>
                <w:sz w:val="21"/>
                <w:szCs w:val="21"/>
                <w:highlight w:val="none"/>
                <w:lang w:val="en-US" w:eastAsia="zh-CN"/>
              </w:rPr>
              <w:t>1.5</w:t>
            </w:r>
            <w:r>
              <w:rPr>
                <w:rFonts w:ascii="宋体" w:cs="宋体"/>
                <w:kern w:val="0"/>
                <w:sz w:val="21"/>
                <w:szCs w:val="21"/>
                <w:highlight w:val="none"/>
              </w:rPr>
              <w:t>%</w:t>
            </w:r>
            <w:r>
              <w:rPr>
                <w:rFonts w:hint="eastAsia" w:ascii="宋体" w:cs="宋体"/>
                <w:kern w:val="0"/>
                <w:sz w:val="21"/>
                <w:szCs w:val="21"/>
                <w:highlight w:val="none"/>
              </w:rPr>
              <w:t>，轨道设置小于</w:t>
            </w:r>
            <w:r>
              <w:rPr>
                <w:rFonts w:hint="eastAsia" w:ascii="宋体" w:cs="宋体"/>
                <w:kern w:val="0"/>
                <w:sz w:val="21"/>
                <w:szCs w:val="21"/>
                <w:highlight w:val="none"/>
                <w:lang w:val="en-US" w:eastAsia="zh-CN"/>
              </w:rPr>
              <w:t>1.5</w:t>
            </w:r>
            <w:r>
              <w:rPr>
                <w:rFonts w:ascii="宋体" w:cs="宋体"/>
                <w:kern w:val="0"/>
                <w:sz w:val="21"/>
                <w:szCs w:val="21"/>
                <w:highlight w:val="none"/>
              </w:rPr>
              <w:t>%</w:t>
            </w:r>
            <w:r>
              <w:rPr>
                <w:rFonts w:hint="eastAsia" w:ascii="宋体" w:cs="宋体"/>
                <w:kern w:val="0"/>
                <w:sz w:val="21"/>
                <w:szCs w:val="21"/>
                <w:highlight w:val="none"/>
              </w:rPr>
              <w:t>坡度。</w:t>
            </w:r>
            <w:r>
              <w:rPr>
                <w:rFonts w:hint="eastAsia" w:ascii="宋体" w:cs="宋体"/>
                <w:color w:val="auto"/>
                <w:kern w:val="0"/>
                <w:sz w:val="21"/>
                <w:szCs w:val="21"/>
                <w:highlight w:val="none"/>
              </w:rPr>
              <w:t>梁场紧挨</w:t>
            </w:r>
            <w:r>
              <w:rPr>
                <w:rFonts w:hint="eastAsia" w:ascii="宋体" w:cs="宋体"/>
                <w:color w:val="auto"/>
                <w:kern w:val="0"/>
                <w:sz w:val="21"/>
                <w:szCs w:val="21"/>
                <w:highlight w:val="none"/>
                <w:lang w:val="en-US" w:eastAsia="zh-CN"/>
              </w:rPr>
              <w:t>沃隆2号桥大</w:t>
            </w:r>
            <w:r>
              <w:rPr>
                <w:rFonts w:hint="eastAsia" w:ascii="宋体" w:cs="宋体"/>
                <w:color w:val="auto"/>
                <w:kern w:val="0"/>
                <w:sz w:val="21"/>
                <w:szCs w:val="21"/>
                <w:highlight w:val="none"/>
              </w:rPr>
              <w:t>里程</w:t>
            </w:r>
            <w:r>
              <w:rPr>
                <w:rFonts w:hint="eastAsia" w:ascii="宋体" w:cs="宋体"/>
                <w:color w:val="auto"/>
                <w:kern w:val="0"/>
                <w:sz w:val="21"/>
                <w:szCs w:val="21"/>
                <w:highlight w:val="none"/>
                <w:lang w:val="en-US" w:eastAsia="zh-CN"/>
              </w:rPr>
              <w:t>向4号</w:t>
            </w:r>
            <w:r>
              <w:rPr>
                <w:rFonts w:hint="eastAsia" w:ascii="宋体" w:cs="宋体"/>
                <w:color w:val="auto"/>
                <w:kern w:val="0"/>
                <w:sz w:val="21"/>
                <w:szCs w:val="21"/>
                <w:highlight w:val="none"/>
              </w:rPr>
              <w:t>桥台</w:t>
            </w:r>
            <w:r>
              <w:rPr>
                <w:rFonts w:hint="eastAsia" w:ascii="宋体" w:cs="宋体"/>
                <w:color w:val="auto"/>
                <w:kern w:val="0"/>
                <w:sz w:val="21"/>
                <w:szCs w:val="21"/>
                <w:highlight w:val="none"/>
                <w:lang w:val="en-US" w:eastAsia="zh-CN"/>
              </w:rPr>
              <w:t>侧</w:t>
            </w:r>
            <w:r>
              <w:rPr>
                <w:rFonts w:hint="eastAsia" w:ascii="宋体" w:cs="宋体"/>
                <w:kern w:val="0"/>
                <w:sz w:val="21"/>
                <w:szCs w:val="21"/>
                <w:highlight w:val="none"/>
              </w:rPr>
              <w:t>，</w:t>
            </w:r>
            <w:r>
              <w:rPr>
                <w:rFonts w:hint="eastAsia"/>
                <w:sz w:val="21"/>
                <w:szCs w:val="21"/>
                <w:highlight w:val="none"/>
              </w:rPr>
              <w:t>人员均安排</w:t>
            </w:r>
            <w:r>
              <w:rPr>
                <w:rFonts w:hint="eastAsia"/>
                <w:sz w:val="21"/>
                <w:szCs w:val="21"/>
                <w:highlight w:val="none"/>
                <w:lang w:val="en-US" w:eastAsia="zh-CN"/>
              </w:rPr>
              <w:t>附近空地上。</w:t>
            </w:r>
            <w:r>
              <w:rPr>
                <w:rFonts w:hint="eastAsia" w:ascii="宋体" w:hAnsi="宋体" w:eastAsia="宋体" w:cs="宋体"/>
                <w:sz w:val="21"/>
                <w:szCs w:val="21"/>
                <w:highlight w:val="none"/>
              </w:rPr>
              <w:t>具体详见预制梁场平面布置图。</w:t>
            </w:r>
            <w:r>
              <w:rPr>
                <w:rFonts w:hint="eastAsia" w:ascii="宋体" w:hAnsi="宋体" w:eastAsia="宋体" w:cs="宋体"/>
                <w:sz w:val="21"/>
                <w:szCs w:val="21"/>
                <w:highlight w:val="none"/>
                <w:lang w:val="en-US" w:eastAsia="zh-CN"/>
              </w:rPr>
              <w:t>25m制梁区40个制梁台座。配置80t龙门吊2套，10t龙门吊2套。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291" w:type="dxa"/>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用水情况</w:t>
            </w:r>
          </w:p>
        </w:tc>
        <w:tc>
          <w:tcPr>
            <w:tcW w:w="6508" w:type="dxa"/>
            <w:vAlign w:val="center"/>
          </w:tcPr>
          <w:p>
            <w:pPr>
              <w:spacing w:line="360" w:lineRule="auto"/>
              <w:ind w:right="420" w:rightChars="200"/>
              <w:jc w:val="center"/>
              <w:rPr>
                <w:rFonts w:ascii="宋体" w:hAnsi="宋体" w:eastAsia="宋体" w:cs="宋体"/>
                <w:sz w:val="21"/>
                <w:szCs w:val="21"/>
                <w:highlight w:val="none"/>
              </w:rPr>
            </w:pPr>
            <w:r>
              <w:rPr>
                <w:rFonts w:hint="eastAsia"/>
                <w:sz w:val="21"/>
                <w:szCs w:val="21"/>
                <w:highlight w:val="none"/>
                <w:lang w:val="en-US" w:eastAsia="zh-CN"/>
              </w:rPr>
              <w:t>施工用水可采用就近河流提供梁场生产、生活用水。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2291" w:type="dxa"/>
            <w:vAlign w:val="center"/>
          </w:tcPr>
          <w:p>
            <w:pPr>
              <w:pStyle w:val="2"/>
              <w:ind w:firstLine="0"/>
              <w:jc w:val="center"/>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用电情况</w:t>
            </w:r>
          </w:p>
        </w:tc>
        <w:tc>
          <w:tcPr>
            <w:tcW w:w="6508" w:type="dxa"/>
            <w:vAlign w:val="center"/>
          </w:tcPr>
          <w:p>
            <w:pPr>
              <w:spacing w:line="360" w:lineRule="auto"/>
              <w:ind w:right="420" w:rightChars="200" w:firstLine="420" w:firstLineChars="200"/>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在制梁场轨道左侧各安设一台变压器和一条制梁场专用线路，电源由K110+500处配电房T接引入，采用三相五线制铝芯皮线水泥电杆架设，一共设置两个二级配电箱，另外在制梁场附近配置两台1000W探照灯为生产提供照明，电力供应产生费用由协作单位自行承担。</w:t>
            </w:r>
          </w:p>
        </w:tc>
      </w:tr>
    </w:tbl>
    <w:p>
      <w:pPr>
        <w:ind w:firstLine="0"/>
        <w:jc w:val="left"/>
        <w:rPr>
          <w:rFonts w:hint="eastAsia" w:ascii="宋体" w:hAnsi="宋体" w:eastAsia="宋体" w:cs="宋体"/>
          <w:b/>
          <w:sz w:val="28"/>
          <w:szCs w:val="28"/>
          <w:highlight w:val="none"/>
        </w:rPr>
      </w:pPr>
    </w:p>
    <w:p>
      <w:pPr>
        <w:ind w:firstLine="0"/>
        <w:jc w:val="left"/>
        <w:rPr>
          <w:rFonts w:hint="eastAsia" w:ascii="宋体" w:hAnsi="宋体" w:eastAsia="宋体" w:cs="宋体"/>
          <w:b/>
          <w:sz w:val="28"/>
          <w:szCs w:val="28"/>
          <w:highlight w:val="none"/>
        </w:rPr>
      </w:pPr>
    </w:p>
    <w:p>
      <w:pPr>
        <w:ind w:firstLine="0"/>
        <w:jc w:val="left"/>
        <w:rPr>
          <w:rFonts w:hint="eastAsia" w:ascii="宋体" w:hAnsi="宋体" w:eastAsia="宋体" w:cs="宋体"/>
          <w:b/>
          <w:sz w:val="28"/>
          <w:szCs w:val="28"/>
          <w:highlight w:val="none"/>
        </w:rPr>
      </w:pPr>
    </w:p>
    <w:p>
      <w:pPr>
        <w:tabs>
          <w:tab w:val="left" w:pos="416"/>
        </w:tabs>
        <w:autoSpaceDE/>
        <w:autoSpaceDN/>
        <w:spacing w:before="0" w:line="240" w:lineRule="auto"/>
        <w:ind w:left="0"/>
        <w:outlineLvl w:val="9"/>
        <w:rPr>
          <w:rFonts w:hint="eastAsia" w:ascii="宋体" w:hAnsi="宋体" w:cs="宋体"/>
          <w:b/>
          <w:bCs/>
          <w:sz w:val="24"/>
          <w:szCs w:val="24"/>
          <w:highlight w:val="none"/>
        </w:rPr>
        <w:sectPr>
          <w:footerReference r:id="rId3" w:type="default"/>
          <w:pgSz w:w="11911" w:h="16838"/>
          <w:pgMar w:top="1599" w:right="1179" w:bottom="1298" w:left="1100" w:header="0" w:footer="567" w:gutter="0"/>
          <w:cols w:space="720" w:num="1"/>
          <w:docGrid w:linePitch="1" w:charSpace="0"/>
        </w:sectPr>
      </w:pPr>
    </w:p>
    <w:p>
      <w:pPr>
        <w:pStyle w:val="2"/>
        <w:tabs>
          <w:tab w:val="left" w:pos="416"/>
        </w:tabs>
        <w:autoSpaceDE w:val="0"/>
        <w:autoSpaceDN w:val="0"/>
        <w:spacing w:before="122" w:line="360" w:lineRule="auto"/>
        <w:ind w:left="0" w:firstLine="0"/>
        <w:outlineLvl w:val="2"/>
        <w:rPr>
          <w:rFonts w:hint="eastAsia" w:ascii="宋体" w:hAnsi="宋体" w:cs="宋体"/>
          <w:b/>
          <w:bCs w:val="0"/>
          <w:color w:val="000000" w:themeColor="text1"/>
          <w:sz w:val="28"/>
          <w:szCs w:val="28"/>
          <w:highlight w:val="none"/>
          <w14:textFill>
            <w14:solidFill>
              <w14:schemeClr w14:val="tx1"/>
            </w14:solidFill>
          </w14:textFill>
        </w:rPr>
      </w:pPr>
      <w:r>
        <w:rPr>
          <w:rFonts w:hint="eastAsia" w:ascii="宋体" w:hAnsi="宋体" w:cs="宋体"/>
          <w:b/>
          <w:bCs w:val="0"/>
          <w:sz w:val="28"/>
          <w:szCs w:val="28"/>
          <w:highlight w:val="none"/>
        </w:rPr>
        <w:t>附表二</w:t>
      </w:r>
    </w:p>
    <w:p>
      <w:pPr>
        <w:pStyle w:val="2"/>
        <w:ind w:firstLine="0"/>
        <w:jc w:val="center"/>
        <w:rPr>
          <w:rFonts w:hint="eastAsia" w:ascii="仿宋" w:hAnsi="仿宋" w:eastAsia="仿宋" w:cs="仿宋"/>
          <w:b/>
          <w:bCs/>
          <w:color w:val="auto"/>
          <w:sz w:val="32"/>
          <w:szCs w:val="32"/>
          <w:highlight w:val="none"/>
        </w:rPr>
      </w:pPr>
      <w:r>
        <w:rPr>
          <w:rFonts w:hint="eastAsia" w:cs="仿宋"/>
          <w:b/>
          <w:bCs/>
          <w:sz w:val="32"/>
          <w:szCs w:val="32"/>
          <w:highlight w:val="none"/>
          <w:lang w:val="en-US" w:eastAsia="zh-CN"/>
        </w:rPr>
        <w:t>T</w:t>
      </w:r>
      <w:r>
        <w:rPr>
          <w:rFonts w:hint="eastAsia" w:cs="仿宋"/>
          <w:b/>
          <w:bCs/>
          <w:sz w:val="32"/>
          <w:szCs w:val="32"/>
          <w:highlight w:val="none"/>
        </w:rPr>
        <w:t>J</w:t>
      </w:r>
      <w:r>
        <w:rPr>
          <w:rFonts w:hint="eastAsia" w:cs="仿宋"/>
          <w:b/>
          <w:bCs/>
          <w:sz w:val="32"/>
          <w:szCs w:val="32"/>
          <w:highlight w:val="none"/>
          <w:lang w:val="en-US" w:eastAsia="zh-CN"/>
        </w:rPr>
        <w:t>6-3分段</w:t>
      </w:r>
      <w:r>
        <w:rPr>
          <w:rFonts w:hint="eastAsia" w:cs="仿宋"/>
          <w:b/>
          <w:bCs/>
          <w:sz w:val="32"/>
          <w:szCs w:val="32"/>
          <w:highlight w:val="none"/>
        </w:rPr>
        <w:t>桥梁上部结构及桥面附属</w:t>
      </w:r>
      <w:r>
        <w:rPr>
          <w:rFonts w:hint="eastAsia" w:cs="仿宋"/>
          <w:b/>
          <w:bCs/>
          <w:sz w:val="32"/>
          <w:szCs w:val="32"/>
          <w:highlight w:val="none"/>
          <w:lang w:val="en-US" w:eastAsia="zh-CN"/>
        </w:rPr>
        <w:t>施工分包</w:t>
      </w:r>
      <w:r>
        <w:rPr>
          <w:rFonts w:hint="eastAsia" w:ascii="仿宋" w:hAnsi="仿宋" w:eastAsia="仿宋" w:cs="仿宋"/>
          <w:b/>
          <w:bCs/>
          <w:color w:val="auto"/>
          <w:sz w:val="32"/>
          <w:szCs w:val="32"/>
          <w:highlight w:val="none"/>
        </w:rPr>
        <w:t>施工企业资质等级</w:t>
      </w:r>
      <w:r>
        <w:rPr>
          <w:rFonts w:hint="eastAsia" w:cs="仿宋"/>
          <w:b/>
          <w:bCs/>
          <w:sz w:val="32"/>
          <w:szCs w:val="32"/>
          <w:highlight w:val="none"/>
          <w:lang w:val="en-US" w:eastAsia="zh-CN"/>
        </w:rPr>
        <w:t>要求</w:t>
      </w:r>
      <w:r>
        <w:rPr>
          <w:rFonts w:hint="eastAsia" w:ascii="仿宋" w:hAnsi="仿宋" w:eastAsia="仿宋" w:cs="仿宋"/>
          <w:b/>
          <w:bCs/>
          <w:color w:val="auto"/>
          <w:sz w:val="32"/>
          <w:szCs w:val="32"/>
          <w:highlight w:val="none"/>
        </w:rPr>
        <w:t>、业绩基本要求</w:t>
      </w:r>
    </w:p>
    <w:tbl>
      <w:tblPr>
        <w:tblStyle w:val="5"/>
        <w:tblW w:w="13834" w:type="dxa"/>
        <w:tblInd w:w="0" w:type="dxa"/>
        <w:tblLayout w:type="fixed"/>
        <w:tblCellMar>
          <w:top w:w="0" w:type="dxa"/>
          <w:left w:w="0" w:type="dxa"/>
          <w:bottom w:w="0" w:type="dxa"/>
          <w:right w:w="0" w:type="dxa"/>
        </w:tblCellMar>
      </w:tblPr>
      <w:tblGrid>
        <w:gridCol w:w="983"/>
        <w:gridCol w:w="1788"/>
        <w:gridCol w:w="3252"/>
        <w:gridCol w:w="4886"/>
        <w:gridCol w:w="2925"/>
      </w:tblGrid>
      <w:tr>
        <w:tblPrEx>
          <w:tblCellMar>
            <w:top w:w="0" w:type="dxa"/>
            <w:left w:w="0" w:type="dxa"/>
            <w:bottom w:w="0" w:type="dxa"/>
            <w:right w:w="0" w:type="dxa"/>
          </w:tblCellMar>
        </w:tblPrEx>
        <w:trPr>
          <w:trHeight w:val="734"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bidi="ar"/>
              </w:rPr>
              <w:t>分段</w:t>
            </w:r>
            <w:r>
              <w:rPr>
                <w:rFonts w:hint="eastAsia" w:ascii="宋体" w:hAnsi="宋体" w:cs="宋体"/>
                <w:kern w:val="0"/>
                <w:szCs w:val="21"/>
                <w:highlight w:val="none"/>
                <w:lang w:bidi="ar"/>
              </w:rPr>
              <w:t>名称</w:t>
            </w:r>
          </w:p>
        </w:tc>
        <w:tc>
          <w:tcPr>
            <w:tcW w:w="3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kinsoku w:val="0"/>
              <w:overflowPunct w:val="0"/>
              <w:spacing w:line="239" w:lineRule="exact"/>
              <w:ind w:left="426" w:right="344"/>
              <w:jc w:val="center"/>
              <w:rPr>
                <w:szCs w:val="21"/>
                <w:highlight w:val="none"/>
              </w:rPr>
            </w:pPr>
            <w:r>
              <w:rPr>
                <w:rFonts w:hint="eastAsia"/>
                <w:szCs w:val="21"/>
                <w:highlight w:val="none"/>
              </w:rPr>
              <w:t>投标人资质等级要求</w:t>
            </w: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1"/>
              <w:widowControl/>
              <w:kinsoku w:val="0"/>
              <w:overflowPunct w:val="0"/>
              <w:spacing w:line="239" w:lineRule="exact"/>
              <w:ind w:left="426" w:right="344"/>
              <w:jc w:val="center"/>
              <w:textAlignment w:val="center"/>
              <w:rPr>
                <w:szCs w:val="21"/>
                <w:highlight w:val="none"/>
              </w:rPr>
            </w:pPr>
            <w:r>
              <w:rPr>
                <w:rFonts w:hint="eastAsia"/>
                <w:szCs w:val="21"/>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CellMar>
            <w:top w:w="0" w:type="dxa"/>
            <w:left w:w="0" w:type="dxa"/>
            <w:bottom w:w="0" w:type="dxa"/>
            <w:right w:w="0" w:type="dxa"/>
          </w:tblCellMar>
        </w:tblPrEx>
        <w:trPr>
          <w:trHeight w:val="9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szCs w:val="21"/>
                <w:highlight w:val="none"/>
                <w:lang w:val="en-US"/>
              </w:rPr>
            </w:pPr>
            <w:r>
              <w:rPr>
                <w:rFonts w:hint="eastAsia" w:ascii="宋体" w:hAnsi="宋体"/>
                <w:szCs w:val="21"/>
                <w:highlight w:val="none"/>
                <w:lang w:val="en-US" w:eastAsia="zh-CN"/>
              </w:rPr>
              <w:t>TJ6-3</w:t>
            </w:r>
          </w:p>
        </w:tc>
        <w:tc>
          <w:tcPr>
            <w:tcW w:w="3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szCs w:val="21"/>
                <w:highlight w:val="none"/>
              </w:rPr>
            </w:pPr>
            <w:r>
              <w:rPr>
                <w:rFonts w:hint="eastAsia" w:ascii="宋体" w:hAnsi="宋体"/>
                <w:sz w:val="21"/>
                <w:szCs w:val="21"/>
                <w:highlight w:val="none"/>
              </w:rPr>
              <w:t>具有住房和城乡建设部颁发</w:t>
            </w:r>
            <w:r>
              <w:rPr>
                <w:rFonts w:hint="eastAsia" w:ascii="宋体" w:hAnsi="宋体"/>
                <w:sz w:val="21"/>
                <w:szCs w:val="21"/>
                <w:highlight w:val="none"/>
                <w:lang w:val="en-US" w:eastAsia="zh-CN"/>
              </w:rPr>
              <w:t>的</w:t>
            </w:r>
            <w:r>
              <w:rPr>
                <w:rFonts w:hint="eastAsia" w:ascii="宋体" w:hAnsi="宋体"/>
                <w:sz w:val="21"/>
                <w:szCs w:val="21"/>
                <w:highlight w:val="none"/>
              </w:rPr>
              <w:t>公路工程施工总承包</w:t>
            </w:r>
            <w:r>
              <w:rPr>
                <w:rFonts w:hint="eastAsia" w:ascii="宋体" w:hAnsi="宋体"/>
                <w:sz w:val="21"/>
                <w:szCs w:val="21"/>
                <w:highlight w:val="none"/>
                <w:lang w:val="en-US" w:eastAsia="zh-CN"/>
              </w:rPr>
              <w:t>壹级或桥梁工程专业承包壹级</w:t>
            </w:r>
            <w:r>
              <w:rPr>
                <w:rFonts w:hint="eastAsia" w:ascii="宋体" w:hAnsi="宋体"/>
                <w:sz w:val="21"/>
                <w:szCs w:val="21"/>
                <w:highlight w:val="none"/>
              </w:rPr>
              <w:t>及以上资质</w:t>
            </w: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0" w:firstLineChars="0"/>
              <w:jc w:val="center"/>
              <w:textAlignment w:val="center"/>
              <w:rPr>
                <w:rFonts w:hint="eastAsia" w:ascii="宋体" w:hAnsi="宋体" w:cs="Times New Roman"/>
                <w:szCs w:val="21"/>
                <w:highlight w:val="none"/>
              </w:rPr>
            </w:pPr>
            <w:r>
              <w:rPr>
                <w:rFonts w:hint="eastAsia" w:ascii="宋体" w:hAnsi="宋体"/>
                <w:sz w:val="21"/>
                <w:szCs w:val="21"/>
                <w:highlight w:val="none"/>
              </w:rPr>
              <w:t>近五年内（自201</w:t>
            </w:r>
            <w:r>
              <w:rPr>
                <w:rFonts w:hint="eastAsia" w:ascii="宋体" w:hAnsi="宋体"/>
                <w:sz w:val="21"/>
                <w:szCs w:val="21"/>
                <w:highlight w:val="none"/>
                <w:lang w:val="en-US" w:eastAsia="zh-CN"/>
              </w:rPr>
              <w:t>7</w:t>
            </w:r>
            <w:r>
              <w:rPr>
                <w:rFonts w:hint="eastAsia" w:ascii="宋体" w:hAnsi="宋体"/>
                <w:sz w:val="21"/>
                <w:szCs w:val="21"/>
                <w:highlight w:val="none"/>
              </w:rPr>
              <w:t>年1月1日起至今</w:t>
            </w:r>
            <w:r>
              <w:rPr>
                <w:rFonts w:hint="eastAsia" w:ascii="宋体" w:hAnsi="宋体"/>
                <w:sz w:val="21"/>
                <w:szCs w:val="21"/>
                <w:highlight w:val="none"/>
                <w:lang w:eastAsia="zh-CN"/>
              </w:rPr>
              <w:t>，</w:t>
            </w:r>
            <w:r>
              <w:rPr>
                <w:rFonts w:hint="eastAsia" w:ascii="宋体" w:hAnsi="宋体"/>
                <w:sz w:val="21"/>
                <w:szCs w:val="21"/>
                <w:highlight w:val="none"/>
              </w:rPr>
              <w:t>以项目交工验收日期为准）</w:t>
            </w:r>
            <w:r>
              <w:rPr>
                <w:rFonts w:hint="eastAsia" w:ascii="宋体" w:hAnsi="宋体"/>
                <w:sz w:val="21"/>
                <w:szCs w:val="21"/>
                <w:highlight w:val="none"/>
                <w:lang w:val="en-US" w:eastAsia="zh-CN"/>
              </w:rPr>
              <w:t>完成1个及以上</w:t>
            </w:r>
            <w:r>
              <w:rPr>
                <w:rFonts w:hint="eastAsia" w:ascii="宋体" w:hAnsi="宋体"/>
                <w:sz w:val="21"/>
                <w:szCs w:val="21"/>
                <w:highlight w:val="none"/>
              </w:rPr>
              <w:t>公路</w:t>
            </w:r>
            <w:r>
              <w:rPr>
                <w:rFonts w:hint="eastAsia" w:ascii="宋体" w:hAnsi="宋体" w:cs="Times New Roman"/>
                <w:sz w:val="21"/>
                <w:szCs w:val="21"/>
                <w:highlight w:val="none"/>
              </w:rPr>
              <w:t>桥梁</w:t>
            </w:r>
            <w:r>
              <w:rPr>
                <w:rFonts w:hint="eastAsia" w:ascii="宋体" w:hAnsi="宋体" w:cs="Times New Roman"/>
                <w:sz w:val="21"/>
                <w:szCs w:val="21"/>
                <w:highlight w:val="none"/>
                <w:lang w:val="en-US" w:eastAsia="zh-CN"/>
              </w:rPr>
              <w:t>施工</w:t>
            </w:r>
            <w:r>
              <w:rPr>
                <w:rFonts w:hint="eastAsia" w:ascii="宋体" w:hAnsi="宋体"/>
                <w:sz w:val="21"/>
                <w:szCs w:val="21"/>
                <w:highlight w:val="none"/>
              </w:rPr>
              <w:t>业绩</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0"/>
              <w:jc w:val="center"/>
              <w:textAlignment w:val="center"/>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rPr>
              <w:t>提供业绩的工程项目须在交通运输部“全国公路建设市场信用管理系统”中登记</w:t>
            </w:r>
            <w:r>
              <w:rPr>
                <w:rFonts w:hint="eastAsia" w:ascii="宋体" w:hAnsi="宋体" w:eastAsia="宋体" w:cs="Times New Roman"/>
                <w:sz w:val="21"/>
                <w:szCs w:val="21"/>
                <w:highlight w:val="none"/>
                <w:lang w:val="en-US" w:eastAsia="zh-CN"/>
              </w:rPr>
              <w:t>,</w:t>
            </w:r>
          </w:p>
          <w:p>
            <w:pPr>
              <w:widowControl/>
              <w:ind w:firstLine="0"/>
              <w:jc w:val="center"/>
              <w:textAlignment w:val="center"/>
              <w:rPr>
                <w:rFonts w:hint="eastAsia" w:ascii="宋体" w:hAnsi="宋体" w:eastAsia="宋体" w:cs="Times New Roman"/>
                <w:sz w:val="21"/>
                <w:szCs w:val="21"/>
                <w:highlight w:val="none"/>
              </w:rPr>
            </w:pPr>
          </w:p>
        </w:tc>
      </w:tr>
    </w:tbl>
    <w:p>
      <w:pPr>
        <w:ind w:firstLine="0"/>
        <w:jc w:val="left"/>
        <w:rPr>
          <w:rFonts w:hint="eastAsia" w:ascii="宋体" w:hAnsi="宋体" w:eastAsia="宋体" w:cs="宋体"/>
          <w:b/>
          <w:sz w:val="28"/>
          <w:szCs w:val="28"/>
          <w:highlight w:val="none"/>
        </w:rPr>
      </w:pPr>
    </w:p>
    <w:p>
      <w:pPr>
        <w:ind w:firstLine="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firstLine="0"/>
        <w:jc w:val="left"/>
        <w:rPr>
          <w:rFonts w:hint="eastAsia" w:ascii="宋体" w:hAnsi="宋体" w:eastAsia="宋体" w:cs="宋体"/>
          <w:b/>
          <w:sz w:val="28"/>
          <w:szCs w:val="28"/>
          <w:highlight w:val="none"/>
        </w:rPr>
        <w:sectPr>
          <w:pgSz w:w="16838" w:h="11911" w:orient="landscape"/>
          <w:pgMar w:top="1100" w:right="1599" w:bottom="1179" w:left="1298" w:header="0" w:footer="567" w:gutter="0"/>
          <w:cols w:space="720" w:num="1"/>
          <w:docGrid w:linePitch="1" w:charSpace="0"/>
        </w:sectPr>
      </w:pPr>
    </w:p>
    <w:p>
      <w:pPr>
        <w:pStyle w:val="2"/>
        <w:ind w:firstLine="0"/>
        <w:jc w:val="both"/>
        <w:rPr>
          <w:rFonts w:hint="default" w:ascii="宋体" w:hAnsi="宋体" w:eastAsia="仿宋" w:cs="宋体"/>
          <w:b/>
          <w:sz w:val="28"/>
          <w:szCs w:val="28"/>
          <w:lang w:val="en-US" w:eastAsia="zh-CN"/>
        </w:rPr>
      </w:pPr>
      <w:r>
        <w:rPr>
          <w:rFonts w:hint="eastAsia" w:ascii="宋体" w:hAnsi="宋体" w:cs="宋体"/>
          <w:b/>
          <w:sz w:val="28"/>
          <w:szCs w:val="28"/>
          <w:lang w:val="en-US" w:eastAsia="zh-CN"/>
        </w:rPr>
        <w:t>附表三</w:t>
      </w:r>
    </w:p>
    <w:p>
      <w:pPr>
        <w:pStyle w:val="2"/>
        <w:ind w:firstLine="0"/>
        <w:jc w:val="center"/>
        <w:rPr>
          <w:rFonts w:hint="eastAsia" w:ascii="宋体" w:hAnsi="宋体" w:cs="宋体"/>
          <w:b/>
          <w:sz w:val="28"/>
          <w:szCs w:val="28"/>
        </w:rPr>
      </w:pPr>
      <w:r>
        <w:rPr>
          <w:rFonts w:hint="default" w:ascii="宋体" w:hAnsi="宋体" w:cs="宋体"/>
          <w:b/>
          <w:sz w:val="28"/>
          <w:szCs w:val="28"/>
        </w:rPr>
        <w:t>TJ</w:t>
      </w:r>
      <w:r>
        <w:rPr>
          <w:rFonts w:hint="eastAsia" w:ascii="宋体" w:hAnsi="宋体" w:cs="宋体"/>
          <w:b/>
          <w:sz w:val="28"/>
          <w:szCs w:val="28"/>
          <w:lang w:val="en-US" w:eastAsia="zh-CN"/>
        </w:rPr>
        <w:t>6-3分</w:t>
      </w:r>
      <w:r>
        <w:rPr>
          <w:rFonts w:hint="default" w:ascii="宋体" w:hAnsi="宋体" w:cs="宋体"/>
          <w:b/>
          <w:sz w:val="28"/>
          <w:szCs w:val="28"/>
        </w:rPr>
        <w:t>段拟投入人员明细表（最低要求）</w:t>
      </w:r>
    </w:p>
    <w:tbl>
      <w:tblPr>
        <w:tblStyle w:val="5"/>
        <w:tblW w:w="9705" w:type="dxa"/>
        <w:tblInd w:w="0" w:type="dxa"/>
        <w:tblLayout w:type="fixed"/>
        <w:tblCellMar>
          <w:top w:w="0" w:type="dxa"/>
          <w:left w:w="0" w:type="dxa"/>
          <w:bottom w:w="0" w:type="dxa"/>
          <w:right w:w="0" w:type="dxa"/>
        </w:tblCellMar>
      </w:tblPr>
      <w:tblGrid>
        <w:gridCol w:w="748"/>
        <w:gridCol w:w="1698"/>
        <w:gridCol w:w="820"/>
        <w:gridCol w:w="4972"/>
        <w:gridCol w:w="1467"/>
      </w:tblGrid>
      <w:tr>
        <w:tblPrEx>
          <w:tblCellMar>
            <w:top w:w="0" w:type="dxa"/>
            <w:left w:w="0" w:type="dxa"/>
            <w:bottom w:w="0" w:type="dxa"/>
            <w:right w:w="0" w:type="dxa"/>
          </w:tblCellMar>
        </w:tblPrEx>
        <w:trPr>
          <w:trHeight w:val="554" w:hRule="atLeast"/>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 种</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人数</w:t>
            </w:r>
          </w:p>
        </w:tc>
        <w:tc>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资格要求</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备注</w:t>
            </w:r>
          </w:p>
        </w:tc>
      </w:tr>
      <w:tr>
        <w:tblPrEx>
          <w:tblCellMar>
            <w:top w:w="0" w:type="dxa"/>
            <w:left w:w="0" w:type="dxa"/>
            <w:bottom w:w="0" w:type="dxa"/>
            <w:right w:w="0" w:type="dxa"/>
          </w:tblCellMar>
        </w:tblPrEx>
        <w:trPr>
          <w:trHeight w:val="778" w:hRule="atLeast"/>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1"/>
                <w:numId w:val="0"/>
              </w:num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 xml:space="preserve">公路工程相关专业工程师及以上职称；        </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持有住房和城乡建设部颁发的公路工程专业一级建造师注册证书，注册单位必须与投标人名称一致； </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持有有效的交通运输主管部门颁发的安全生产考核合格证书(B 类)；</w:t>
            </w:r>
          </w:p>
          <w:p>
            <w:pPr>
              <w:numPr>
                <w:ilvl w:val="-1"/>
                <w:numId w:val="0"/>
              </w:numPr>
              <w:jc w:val="left"/>
              <w:rPr>
                <w:rFonts w:hint="default" w:ascii="宋体" w:hAnsi="宋体" w:eastAsia="宋体" w:cs="宋体"/>
                <w:sz w:val="21"/>
                <w:szCs w:val="21"/>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r>
              <w:rPr>
                <w:rFonts w:hint="eastAsia" w:ascii="宋体" w:hAnsi="宋体" w:eastAsia="宋体" w:cs="宋体"/>
                <w:sz w:val="21"/>
                <w:szCs w:val="21"/>
                <w:lang w:val="en-US" w:eastAsia="zh-CN"/>
              </w:rPr>
              <w:t xml:space="preserve">                           </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21"/>
                <w:szCs w:val="21"/>
                <w:lang w:val="en-US" w:eastAsia="zh-CN"/>
              </w:rPr>
            </w:pPr>
          </w:p>
        </w:tc>
      </w:tr>
      <w:tr>
        <w:tblPrEx>
          <w:tblCellMar>
            <w:top w:w="0" w:type="dxa"/>
            <w:left w:w="0" w:type="dxa"/>
            <w:bottom w:w="0" w:type="dxa"/>
            <w:right w:w="0" w:type="dxa"/>
          </w:tblCellMar>
        </w:tblPrEx>
        <w:trPr>
          <w:trHeight w:val="1491" w:hRule="atLeast"/>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sz w:val="21"/>
                <w:szCs w:val="21"/>
                <w:lang w:val="en-US" w:eastAsia="zh-CN"/>
              </w:rPr>
            </w:pPr>
            <w:r>
              <w:rPr>
                <w:rFonts w:hint="eastAsia" w:ascii="宋体" w:hAnsi="宋体" w:cs="宋体"/>
                <w:kern w:val="0"/>
                <w:sz w:val="21"/>
                <w:szCs w:val="21"/>
                <w:lang w:val="en-US" w:eastAsia="zh-CN"/>
              </w:rPr>
              <w:t>项目总工</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1"/>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公路工程相关专业工程师及以上职称；         </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持有有效的交通运输主管部门颁发的安全生产考核合格证书(B 类)； </w:t>
            </w:r>
          </w:p>
          <w:p>
            <w:pPr>
              <w:numPr>
                <w:ilvl w:val="-1"/>
                <w:numId w:val="0"/>
              </w:num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r>
              <w:rPr>
                <w:rFonts w:hint="eastAsia" w:ascii="宋体" w:hAnsi="宋体" w:eastAsia="宋体" w:cs="宋体"/>
                <w:sz w:val="21"/>
                <w:szCs w:val="21"/>
                <w:lang w:val="en-US" w:eastAsia="zh-CN"/>
              </w:rPr>
              <w:t xml:space="preserve">                         </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790" w:hRule="atLeast"/>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安全负责人</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2"/>
              </w:numPr>
              <w:jc w:val="left"/>
              <w:rPr>
                <w:rFonts w:hint="eastAsia" w:ascii="宋体" w:hAnsi="宋体" w:cs="宋体"/>
                <w:szCs w:val="21"/>
                <w:lang w:eastAsia="zh-CN"/>
              </w:rPr>
            </w:pPr>
            <w:r>
              <w:rPr>
                <w:rFonts w:hint="eastAsia" w:ascii="宋体" w:hAnsi="宋体" w:cs="宋体"/>
                <w:szCs w:val="21"/>
                <w:lang w:val="en-US" w:eastAsia="zh-CN"/>
              </w:rPr>
              <w:t>持有有限的交通运输主管</w:t>
            </w:r>
            <w:r>
              <w:rPr>
                <w:rFonts w:hint="eastAsia" w:ascii="宋体" w:hAnsi="宋体" w:cs="宋体"/>
                <w:szCs w:val="21"/>
              </w:rPr>
              <w:t>部门颁发的安全员C</w:t>
            </w:r>
            <w:r>
              <w:rPr>
                <w:rFonts w:hint="eastAsia" w:ascii="宋体" w:hAnsi="宋体" w:cs="宋体"/>
                <w:szCs w:val="21"/>
                <w:lang w:val="en-US" w:eastAsia="zh-CN"/>
              </w:rPr>
              <w:t>类证书</w:t>
            </w:r>
            <w:r>
              <w:rPr>
                <w:rFonts w:hint="eastAsia" w:ascii="宋体" w:hAnsi="宋体" w:cs="宋体"/>
                <w:szCs w:val="21"/>
                <w:lang w:eastAsia="zh-CN"/>
              </w:rPr>
              <w:t>；</w:t>
            </w:r>
          </w:p>
          <w:p>
            <w:pPr>
              <w:numPr>
                <w:ilvl w:val="0"/>
                <w:numId w:val="2"/>
              </w:numPr>
              <w:jc w:val="left"/>
              <w:rPr>
                <w:rFonts w:hint="eastAsia" w:ascii="宋体" w:hAnsi="宋体" w:eastAsia="宋体" w:cs="宋体"/>
                <w:szCs w:val="21"/>
                <w:lang w:eastAsia="zh-CN"/>
              </w:rPr>
            </w:pPr>
            <w:r>
              <w:rPr>
                <w:rFonts w:hint="eastAsia" w:ascii="宋体" w:hAnsi="宋体" w:cs="宋体"/>
                <w:szCs w:val="21"/>
                <w:highlight w:val="none"/>
              </w:rPr>
              <w:t>提供开标上月往前连续6个月在该投标人单位的养老保险缴纳凭证或社保部门出具的在该投标人单位参保的证明</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lang w:val="en-US" w:eastAsia="zh-CN"/>
              </w:rPr>
            </w:pPr>
          </w:p>
        </w:tc>
      </w:tr>
      <w:tr>
        <w:tblPrEx>
          <w:tblCellMar>
            <w:top w:w="0" w:type="dxa"/>
            <w:left w:w="0" w:type="dxa"/>
            <w:bottom w:w="0" w:type="dxa"/>
            <w:right w:w="0" w:type="dxa"/>
          </w:tblCellMar>
        </w:tblPrEx>
        <w:trPr>
          <w:trHeight w:val="798" w:hRule="atLeast"/>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桥梁工程师</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1"/>
                <w:numId w:val="0"/>
              </w:numPr>
              <w:jc w:val="left"/>
              <w:rPr>
                <w:rFonts w:hint="eastAsia" w:ascii="宋体" w:hAnsi="宋体" w:cs="宋体"/>
                <w:szCs w:val="21"/>
                <w:lang w:val="en-US" w:eastAsia="zh-CN"/>
              </w:rPr>
            </w:pPr>
            <w:r>
              <w:rPr>
                <w:rFonts w:hint="eastAsia" w:ascii="宋体" w:hAnsi="宋体" w:cs="宋体"/>
                <w:szCs w:val="21"/>
                <w:lang w:val="en-US" w:eastAsia="zh-CN"/>
              </w:rPr>
              <w:t>（1）公路工程相关专业工程师及以上职称；</w:t>
            </w:r>
          </w:p>
          <w:p>
            <w:pPr>
              <w:numPr>
                <w:ilvl w:val="-1"/>
                <w:numId w:val="0"/>
              </w:numPr>
              <w:jc w:val="left"/>
              <w:rPr>
                <w:rFonts w:hint="eastAsia"/>
                <w:lang w:val="en-US"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highlight w:val="none"/>
              </w:rPr>
              <w:t>提供开标上月往前连续6个月在该投标人单位的养老保险缴纳凭证或社保部门出具的在该投标人单位参保的证明</w:t>
            </w:r>
            <w:r>
              <w:rPr>
                <w:rFonts w:hint="eastAsia" w:ascii="宋体" w:hAnsi="宋体" w:eastAsia="宋体" w:cs="宋体"/>
                <w:sz w:val="21"/>
                <w:szCs w:val="21"/>
                <w:lang w:val="en-US" w:eastAsia="zh-CN"/>
              </w:rPr>
              <w:t xml:space="preserve"> </w:t>
            </w:r>
          </w:p>
        </w:tc>
        <w:tc>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rPr>
            </w:pPr>
          </w:p>
        </w:tc>
      </w:tr>
    </w:tbl>
    <w:p>
      <w:pPr>
        <w:rPr>
          <w:rFonts w:ascii="宋体" w:hAnsi="宋体" w:cs="宋体"/>
          <w:szCs w:val="21"/>
        </w:rPr>
      </w:pPr>
      <w:r>
        <w:rPr>
          <w:rFonts w:hint="eastAsia" w:ascii="宋体" w:hAnsi="宋体" w:cs="宋体"/>
          <w:szCs w:val="21"/>
        </w:rPr>
        <w:t xml:space="preserve">注：1、本表为主要人员的最低要求，投标人应根据施工需要或招标人的要求增加相关专业技术人员。 </w:t>
      </w:r>
    </w:p>
    <w:p>
      <w:pPr>
        <w:rPr>
          <w:rFonts w:ascii="宋体" w:hAnsi="宋体" w:cs="宋体"/>
          <w:szCs w:val="21"/>
        </w:rPr>
      </w:pPr>
      <w:r>
        <w:rPr>
          <w:rFonts w:hint="eastAsia" w:ascii="宋体" w:hAnsi="宋体" w:cs="宋体"/>
          <w:szCs w:val="21"/>
        </w:rPr>
        <w:t>2、如因投标人的原因(除不可抗拒因素外)更换上述主要人员，须报请招标人批准，更换人员的资质不能低于招标文件要求，自行更换</w:t>
      </w:r>
      <w:r>
        <w:rPr>
          <w:rFonts w:hint="eastAsia" w:ascii="宋体" w:hAnsi="宋体" w:cs="宋体"/>
          <w:szCs w:val="21"/>
          <w:lang w:val="en-US" w:eastAsia="zh-CN"/>
        </w:rPr>
        <w:t>上述</w:t>
      </w:r>
      <w:r>
        <w:rPr>
          <w:rFonts w:hint="eastAsia" w:ascii="宋体" w:hAnsi="宋体" w:cs="宋体"/>
          <w:szCs w:val="21"/>
        </w:rPr>
        <w:t>主要</w:t>
      </w:r>
      <w:r>
        <w:rPr>
          <w:rFonts w:hint="eastAsia" w:ascii="宋体" w:hAnsi="宋体" w:cs="宋体"/>
          <w:szCs w:val="21"/>
          <w:lang w:val="en-US" w:eastAsia="zh-CN"/>
        </w:rPr>
        <w:t>人员</w:t>
      </w:r>
      <w:r>
        <w:rPr>
          <w:rFonts w:hint="eastAsia" w:ascii="宋体" w:hAnsi="宋体" w:cs="宋体"/>
          <w:szCs w:val="21"/>
        </w:rPr>
        <w:t>，对投标人按每人次课以</w:t>
      </w:r>
      <w:r>
        <w:rPr>
          <w:rFonts w:hint="eastAsia" w:ascii="宋体" w:hAnsi="宋体" w:cs="宋体"/>
          <w:szCs w:val="21"/>
          <w:highlight w:val="none"/>
          <w:lang w:val="en-US" w:eastAsia="zh-CN"/>
        </w:rPr>
        <w:t>50</w:t>
      </w:r>
      <w:r>
        <w:rPr>
          <w:rFonts w:hint="eastAsia" w:ascii="宋体" w:hAnsi="宋体" w:cs="宋体"/>
          <w:szCs w:val="21"/>
          <w:highlight w:val="none"/>
        </w:rPr>
        <w:t>万元</w:t>
      </w:r>
      <w:r>
        <w:rPr>
          <w:rFonts w:hint="eastAsia" w:ascii="宋体" w:hAnsi="宋体" w:cs="宋体"/>
          <w:szCs w:val="21"/>
        </w:rPr>
        <w:t>人民币违约金。</w:t>
      </w:r>
    </w:p>
    <w:p>
      <w:pPr>
        <w:rPr>
          <w:rFonts w:ascii="宋体" w:hAnsi="宋体" w:cs="宋体"/>
          <w:szCs w:val="21"/>
        </w:rPr>
      </w:pPr>
      <w:r>
        <w:rPr>
          <w:rFonts w:hint="eastAsia" w:ascii="宋体" w:hAnsi="宋体" w:cs="宋体"/>
          <w:szCs w:val="21"/>
        </w:rPr>
        <w:t>3、相关管理人员及技术人员必须在岗，有特殊情况离岗必须向项目部请假并得到批准。</w:t>
      </w:r>
    </w:p>
    <w:p>
      <w:pPr>
        <w:rPr>
          <w:rFonts w:hint="eastAsia"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ind w:left="0" w:leftChars="0" w:firstLine="0" w:firstLineChars="0"/>
        <w:rPr>
          <w:rFonts w:ascii="宋体" w:hAnsi="宋体" w:cs="宋体"/>
          <w:szCs w:val="21"/>
        </w:rPr>
      </w:pPr>
    </w:p>
    <w:p>
      <w:pPr>
        <w:ind w:firstLine="0"/>
        <w:jc w:val="left"/>
        <w:rPr>
          <w:rFonts w:ascii="宋体" w:hAnsi="宋体" w:eastAsia="宋体" w:cs="宋体"/>
          <w:b/>
          <w:sz w:val="24"/>
          <w:szCs w:val="24"/>
          <w:highlight w:val="none"/>
        </w:rPr>
      </w:pPr>
      <w:r>
        <w:rPr>
          <w:rFonts w:hint="eastAsia" w:ascii="宋体" w:hAnsi="宋体" w:eastAsia="宋体" w:cs="宋体"/>
          <w:b/>
          <w:sz w:val="28"/>
          <w:szCs w:val="28"/>
          <w:highlight w:val="none"/>
        </w:rPr>
        <w:t>附表</w:t>
      </w:r>
      <w:r>
        <w:rPr>
          <w:rFonts w:hint="eastAsia" w:ascii="宋体" w:hAnsi="宋体" w:cs="宋体"/>
          <w:b/>
          <w:sz w:val="28"/>
          <w:szCs w:val="28"/>
          <w:highlight w:val="none"/>
          <w:lang w:val="en-US" w:eastAsia="zh-CN"/>
        </w:rPr>
        <w:t>四</w:t>
      </w:r>
    </w:p>
    <w:p>
      <w:pPr>
        <w:jc w:val="center"/>
        <w:rPr>
          <w:rFonts w:hint="eastAsia" w:ascii="宋体" w:hAnsi="宋体" w:eastAsia="宋体" w:cs="宋体"/>
          <w:b/>
          <w:kern w:val="0"/>
          <w:sz w:val="28"/>
          <w:szCs w:val="28"/>
          <w:highlight w:val="none"/>
          <w:lang w:val="en-US" w:eastAsia="zh-CN" w:bidi="ar-SA"/>
        </w:rPr>
      </w:pPr>
      <w:r>
        <w:rPr>
          <w:rFonts w:hint="default" w:ascii="宋体" w:hAnsi="宋体" w:eastAsia="宋体" w:cs="宋体"/>
          <w:b/>
          <w:kern w:val="0"/>
          <w:sz w:val="28"/>
          <w:szCs w:val="28"/>
          <w:highlight w:val="none"/>
          <w:lang w:val="en-US" w:eastAsia="zh-CN" w:bidi="ar-SA"/>
        </w:rPr>
        <w:t>TJ</w:t>
      </w:r>
      <w:r>
        <w:rPr>
          <w:rFonts w:hint="eastAsia" w:ascii="宋体" w:hAnsi="宋体" w:cs="宋体"/>
          <w:b/>
          <w:kern w:val="0"/>
          <w:sz w:val="28"/>
          <w:szCs w:val="28"/>
          <w:highlight w:val="none"/>
          <w:lang w:val="en-US" w:eastAsia="zh-CN" w:bidi="ar-SA"/>
        </w:rPr>
        <w:t>6-3分段桥梁上部工程</w:t>
      </w:r>
      <w:r>
        <w:rPr>
          <w:rFonts w:hint="default" w:ascii="宋体" w:hAnsi="宋体" w:eastAsia="宋体" w:cs="宋体"/>
          <w:b/>
          <w:kern w:val="0"/>
          <w:sz w:val="28"/>
          <w:szCs w:val="28"/>
          <w:highlight w:val="none"/>
          <w:lang w:val="en-US" w:eastAsia="zh-CN" w:bidi="ar-SA"/>
        </w:rPr>
        <w:t>拟投入机械明细表（最低要求）</w:t>
      </w:r>
    </w:p>
    <w:tbl>
      <w:tblPr>
        <w:tblStyle w:val="5"/>
        <w:tblW w:w="9768" w:type="dxa"/>
        <w:jc w:val="center"/>
        <w:tblLayout w:type="fixed"/>
        <w:tblCellMar>
          <w:top w:w="0" w:type="dxa"/>
          <w:left w:w="0" w:type="dxa"/>
          <w:bottom w:w="0" w:type="dxa"/>
          <w:right w:w="0" w:type="dxa"/>
        </w:tblCellMar>
      </w:tblPr>
      <w:tblGrid>
        <w:gridCol w:w="523"/>
        <w:gridCol w:w="1475"/>
        <w:gridCol w:w="990"/>
        <w:gridCol w:w="720"/>
        <w:gridCol w:w="1125"/>
        <w:gridCol w:w="990"/>
        <w:gridCol w:w="1545"/>
        <w:gridCol w:w="836"/>
        <w:gridCol w:w="1564"/>
      </w:tblGrid>
      <w:tr>
        <w:tblPrEx>
          <w:tblCellMar>
            <w:top w:w="0" w:type="dxa"/>
            <w:left w:w="0" w:type="dxa"/>
            <w:bottom w:w="0" w:type="dxa"/>
            <w:right w:w="0" w:type="dxa"/>
          </w:tblCellMar>
        </w:tblPrEx>
        <w:trPr>
          <w:trHeight w:val="551" w:hRule="atLeast"/>
          <w:jc w:val="center"/>
        </w:trPr>
        <w:tc>
          <w:tcPr>
            <w:tcW w:w="5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7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名称</w:t>
            </w:r>
          </w:p>
        </w:tc>
        <w:tc>
          <w:tcPr>
            <w:tcW w:w="9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型号</w:t>
            </w:r>
          </w:p>
        </w:tc>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单位</w:t>
            </w:r>
          </w:p>
        </w:tc>
        <w:tc>
          <w:tcPr>
            <w:tcW w:w="21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基本要求</w:t>
            </w:r>
          </w:p>
        </w:tc>
        <w:tc>
          <w:tcPr>
            <w:tcW w:w="154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每增加一台自</w:t>
            </w:r>
          </w:p>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有设备加分值</w:t>
            </w:r>
          </w:p>
        </w:tc>
        <w:tc>
          <w:tcPr>
            <w:tcW w:w="83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加分值</w:t>
            </w:r>
            <w:r>
              <w:rPr>
                <w:rFonts w:hint="eastAsia" w:ascii="宋体" w:hAnsi="宋体" w:cs="宋体"/>
                <w:kern w:val="0"/>
                <w:szCs w:val="21"/>
                <w:highlight w:val="none"/>
              </w:rPr>
              <w:br w:type="textWrapping"/>
            </w:r>
            <w:r>
              <w:rPr>
                <w:rFonts w:hint="eastAsia" w:ascii="宋体" w:hAnsi="宋体" w:cs="宋体"/>
                <w:kern w:val="0"/>
                <w:szCs w:val="21"/>
                <w:highlight w:val="none"/>
              </w:rPr>
              <w:t>上限</w:t>
            </w:r>
          </w:p>
        </w:tc>
        <w:tc>
          <w:tcPr>
            <w:tcW w:w="156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备注</w:t>
            </w:r>
          </w:p>
        </w:tc>
      </w:tr>
      <w:tr>
        <w:tblPrEx>
          <w:tblCellMar>
            <w:top w:w="0" w:type="dxa"/>
            <w:left w:w="0" w:type="dxa"/>
            <w:bottom w:w="0" w:type="dxa"/>
            <w:right w:w="0" w:type="dxa"/>
          </w:tblCellMar>
        </w:tblPrEx>
        <w:trPr>
          <w:trHeight w:val="551" w:hRule="atLeast"/>
          <w:jc w:val="center"/>
        </w:trPr>
        <w:tc>
          <w:tcPr>
            <w:tcW w:w="5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p>
        </w:tc>
        <w:tc>
          <w:tcPr>
            <w:tcW w:w="147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p>
        </w:tc>
        <w:tc>
          <w:tcPr>
            <w:tcW w:w="9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highlight w:val="none"/>
              </w:rPr>
            </w:pPr>
          </w:p>
        </w:tc>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数量</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自有数量</w:t>
            </w:r>
          </w:p>
        </w:tc>
        <w:tc>
          <w:tcPr>
            <w:tcW w:w="154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highlight w:val="none"/>
              </w:rPr>
            </w:pPr>
          </w:p>
        </w:tc>
        <w:tc>
          <w:tcPr>
            <w:tcW w:w="83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highlight w:val="none"/>
              </w:rPr>
            </w:pPr>
          </w:p>
        </w:tc>
        <w:tc>
          <w:tcPr>
            <w:tcW w:w="156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数控钢筋弯箍机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SWG12</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156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left"/>
              <w:rPr>
                <w:rFonts w:ascii="宋体" w:hAnsi="宋体" w:cs="宋体"/>
                <w:sz w:val="24"/>
                <w:szCs w:val="24"/>
                <w:highlight w:val="none"/>
              </w:rPr>
            </w:pPr>
            <w:r>
              <w:rPr>
                <w:rFonts w:hint="eastAsia" w:ascii="宋体" w:hAnsi="宋体" w:cs="宋体"/>
                <w:kern w:val="0"/>
                <w:szCs w:val="21"/>
                <w:highlight w:val="none"/>
              </w:rPr>
              <w:t>本表所列示的</w:t>
            </w:r>
            <w:r>
              <w:rPr>
                <w:rFonts w:hint="eastAsia" w:ascii="宋体" w:hAnsi="宋体" w:cs="宋体"/>
                <w:kern w:val="0"/>
                <w:szCs w:val="21"/>
                <w:highlight w:val="none"/>
                <w:lang w:val="en-US" w:eastAsia="zh-CN"/>
              </w:rPr>
              <w:t>自有</w:t>
            </w:r>
            <w:r>
              <w:rPr>
                <w:rFonts w:hint="eastAsia" w:ascii="宋体" w:hAnsi="宋体" w:cs="宋体"/>
                <w:kern w:val="0"/>
                <w:szCs w:val="21"/>
                <w:highlight w:val="none"/>
              </w:rPr>
              <w:t>设备</w:t>
            </w:r>
            <w:r>
              <w:rPr>
                <w:rFonts w:hint="eastAsia" w:ascii="宋体" w:hAnsi="宋体" w:cs="宋体"/>
                <w:kern w:val="0"/>
                <w:szCs w:val="21"/>
                <w:highlight w:val="none"/>
                <w:lang w:val="en-US" w:eastAsia="zh-CN"/>
              </w:rPr>
              <w:t>需</w:t>
            </w:r>
            <w:r>
              <w:rPr>
                <w:rFonts w:hint="eastAsia" w:ascii="宋体" w:hAnsi="宋体" w:cs="宋体"/>
                <w:kern w:val="0"/>
                <w:szCs w:val="21"/>
                <w:highlight w:val="none"/>
              </w:rPr>
              <w:t>附发票或公证书方为有效。</w:t>
            </w: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2</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数控钢筋切断机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GQ42</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20" w:after="120"/>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cs="宋体"/>
                <w:kern w:val="0"/>
                <w:szCs w:val="21"/>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val="en-US" w:eastAsia="zh-CN"/>
              </w:rPr>
              <w:t>3</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捣固机具</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2.2KW</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4</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增压泵</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3KW</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sz w:val="18"/>
                <w:szCs w:val="18"/>
                <w:highlight w:val="none"/>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5</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龙门吊</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10</w:t>
            </w:r>
            <w:r>
              <w:rPr>
                <w:rFonts w:hint="eastAsia" w:asciiTheme="minorEastAsia" w:hAnsiTheme="minorEastAsia" w:eastAsiaTheme="minorEastAsia" w:cstheme="minorEastAsia"/>
                <w:sz w:val="18"/>
                <w:szCs w:val="18"/>
                <w:highlight w:val="none"/>
              </w:rPr>
              <w:t>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6</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龙门吊</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80</w:t>
            </w:r>
            <w:r>
              <w:rPr>
                <w:rFonts w:hint="eastAsia" w:asciiTheme="minorEastAsia" w:hAnsiTheme="minorEastAsia" w:eastAsiaTheme="minorEastAsia" w:cstheme="minorEastAsia"/>
                <w:sz w:val="18"/>
                <w:szCs w:val="18"/>
                <w:highlight w:val="none"/>
              </w:rPr>
              <w:t>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7</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运梁车</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160t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8</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架桥机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180T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9</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柴油发电机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120KW</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0.25</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10</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柴油发电机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350KW</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eastAsia" w:asciiTheme="minorEastAsia" w:hAnsiTheme="minorEastAsia" w:eastAsiaTheme="minorEastAsia" w:cstheme="minorEastAsia"/>
                <w:bCs/>
                <w:color w:val="000000" w:themeColor="text1"/>
                <w:sz w:val="18"/>
                <w:szCs w:val="18"/>
                <w:highlight w:val="none"/>
                <w:lang w:val="en-US"/>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0.25</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11</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前夹式</w:t>
            </w:r>
            <w:r>
              <w:rPr>
                <w:rFonts w:hint="eastAsia" w:asciiTheme="minorEastAsia" w:hAnsiTheme="minorEastAsia" w:eastAsiaTheme="minorEastAsia" w:cstheme="minorEastAsia"/>
                <w:sz w:val="18"/>
                <w:szCs w:val="18"/>
                <w:highlight w:val="none"/>
              </w:rPr>
              <w:t>智能张拉</w:t>
            </w:r>
            <w:r>
              <w:rPr>
                <w:rFonts w:hint="eastAsia" w:asciiTheme="minorEastAsia" w:hAnsiTheme="minorEastAsia" w:eastAsiaTheme="minorEastAsia" w:cstheme="minorEastAsia"/>
                <w:sz w:val="18"/>
                <w:szCs w:val="18"/>
                <w:highlight w:val="none"/>
                <w:lang w:val="en-US" w:eastAsia="zh-CN"/>
              </w:rPr>
              <w:t>设备</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综合</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bCs/>
                <w:color w:val="000000" w:themeColor="text1"/>
                <w:sz w:val="18"/>
                <w:szCs w:val="18"/>
                <w:highlight w:val="none"/>
                <w:lang w:val="en-US"/>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14:textFill>
                  <w14:solidFill>
                    <w14:schemeClr w14:val="tx1"/>
                  </w14:solidFill>
                </w14:textFill>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0.5</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12</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智能压浆设备</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sz w:val="18"/>
                <w:szCs w:val="18"/>
                <w:highlight w:val="none"/>
              </w:rPr>
              <w:t>综合</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20" w:after="120"/>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13</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rPr>
              <w:t>定位模架</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rPr>
              <w:t>25m</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bCs/>
                <w:color w:val="000000" w:themeColor="text1"/>
                <w:sz w:val="18"/>
                <w:szCs w:val="18"/>
                <w:highlight w:val="none"/>
                <w:lang w:val="zh-CN"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4</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14</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普通模板</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25m</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color w:val="000000" w:themeColor="text1"/>
                <w:sz w:val="18"/>
                <w:szCs w:val="18"/>
                <w:highlight w:val="none"/>
                <w:lang w:val="zh-CN"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18"/>
                <w:szCs w:val="18"/>
                <w:highlight w:val="none"/>
                <w:lang w:val="en-US" w:eastAsia="zh-CN"/>
              </w:rPr>
              <w:t>8.5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p>
        </w:tc>
        <w:tc>
          <w:tcPr>
            <w:tcW w:w="156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sz w:val="18"/>
                <w:szCs w:val="18"/>
                <w:highlight w:val="none"/>
                <w:lang w:val="en-US" w:eastAsia="zh-CN"/>
              </w:rPr>
              <w:t>15</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Cs/>
                <w:sz w:val="18"/>
                <w:szCs w:val="18"/>
                <w:highlight w:val="none"/>
              </w:rPr>
              <w:t>智能喷淋养生系统</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bCs/>
                <w:sz w:val="18"/>
                <w:szCs w:val="18"/>
                <w:highlight w:val="none"/>
              </w:rPr>
              <w: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Cs/>
                <w:sz w:val="18"/>
                <w:szCs w:val="18"/>
                <w:highlight w:val="none"/>
              </w:rPr>
              <w:t>套</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bCs/>
                <w:sz w:val="18"/>
                <w:szCs w:val="18"/>
                <w:highlight w:val="none"/>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eastAsia" w:asciiTheme="minorEastAsia" w:hAnsiTheme="minorEastAsia" w:eastAsiaTheme="minorEastAsia" w:cstheme="minorEastAsia"/>
                <w:sz w:val="18"/>
                <w:szCs w:val="18"/>
                <w:highlight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p>
        </w:tc>
        <w:tc>
          <w:tcPr>
            <w:tcW w:w="1564" w:type="dxa"/>
            <w:vMerge w:val="continue"/>
            <w:tcBorders>
              <w:left w:val="single" w:color="000000"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sz w:val="18"/>
                <w:szCs w:val="18"/>
                <w:highlight w:val="none"/>
                <w:lang w:val="en-US" w:eastAsia="zh-CN" w:bidi="ar-SA"/>
              </w:rPr>
            </w:pPr>
            <w:r>
              <w:rPr>
                <w:rFonts w:hint="eastAsia" w:ascii="宋体" w:hAnsi="宋体" w:cs="宋体"/>
                <w:sz w:val="18"/>
                <w:szCs w:val="18"/>
                <w:highlight w:val="none"/>
                <w:lang w:val="en-US" w:eastAsia="zh-CN"/>
              </w:rPr>
              <w:t>16</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val="en-US" w:eastAsia="zh-CN"/>
              </w:rPr>
              <w:t>附着式高频震动器</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bCs/>
                <w:sz w:val="18"/>
                <w:szCs w:val="18"/>
                <w:highlight w:val="none"/>
                <w:lang w:eastAsia="zh-CN"/>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hint="default" w:asciiTheme="minorEastAsia" w:hAnsiTheme="minorEastAsia" w:eastAsiaTheme="minorEastAsia" w:cstheme="minorEastAsia"/>
                <w:bCs/>
                <w:sz w:val="18"/>
                <w:szCs w:val="18"/>
                <w:highlight w:val="none"/>
                <w:lang w:val="en-US"/>
              </w:rPr>
            </w:pPr>
            <w:r>
              <w:rPr>
                <w:rFonts w:hint="eastAsia" w:asciiTheme="minorEastAsia" w:hAnsiTheme="minorEastAsia" w:eastAsiaTheme="minorEastAsia" w:cstheme="minorEastAsia"/>
                <w:bCs/>
                <w:sz w:val="18"/>
                <w:szCs w:val="18"/>
                <w:highlight w:val="none"/>
                <w:lang w:val="en-US" w:eastAsia="zh-CN"/>
              </w:rPr>
              <w:t>40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宋体" w:hAnsi="宋体" w:cs="宋体"/>
                <w:sz w:val="24"/>
                <w:szCs w:val="24"/>
                <w:highlight w:val="none"/>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宋体" w:hAnsi="宋体" w:cs="宋体"/>
                <w:sz w:val="24"/>
                <w:szCs w:val="24"/>
                <w:highlight w:val="none"/>
              </w:rPr>
            </w:pPr>
          </w:p>
        </w:tc>
        <w:tc>
          <w:tcPr>
            <w:tcW w:w="1564" w:type="dxa"/>
            <w:vMerge w:val="continue"/>
            <w:tcBorders>
              <w:left w:val="single" w:color="000000"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17</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sz w:val="18"/>
                <w:szCs w:val="18"/>
                <w:highlight w:val="none"/>
              </w:rPr>
              <w:t>挖掘机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bCs/>
                <w:sz w:val="18"/>
                <w:szCs w:val="18"/>
                <w:highlight w:val="none"/>
              </w:rPr>
            </w:pPr>
            <w:r>
              <w:rPr>
                <w:rFonts w:hint="eastAsia" w:asciiTheme="minorEastAsia" w:hAnsiTheme="minorEastAsia" w:eastAsiaTheme="minorEastAsia" w:cstheme="minorEastAsia"/>
                <w:sz w:val="18"/>
                <w:szCs w:val="18"/>
                <w:highlight w:val="none"/>
              </w:rPr>
              <w:t>200型</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Cs/>
                <w:sz w:val="18"/>
                <w:szCs w:val="18"/>
                <w:highlight w:val="none"/>
                <w:lang w:eastAsia="zh-CN"/>
              </w:rPr>
            </w:pPr>
            <w:r>
              <w:rPr>
                <w:rFonts w:hint="eastAsia" w:asciiTheme="minorEastAsia" w:hAnsiTheme="minorEastAsia" w:eastAsiaTheme="minorEastAsia" w:cstheme="minorEastAsia"/>
                <w:kern w:val="0"/>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Cs/>
                <w:sz w:val="18"/>
                <w:szCs w:val="18"/>
                <w:highlight w:val="none"/>
                <w:lang w:val="en-US" w:eastAsia="zh-CN"/>
              </w:rPr>
            </w:pPr>
            <w:r>
              <w:rPr>
                <w:rFonts w:hint="eastAsia" w:asciiTheme="minorEastAsia" w:hAnsiTheme="minorEastAsia" w:eastAsiaTheme="minorEastAsia" w:cstheme="minorEastAsia"/>
                <w:kern w:val="0"/>
                <w:sz w:val="18"/>
                <w:szCs w:val="18"/>
                <w:highlight w:val="none"/>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1564" w:type="dxa"/>
            <w:tcBorders>
              <w:left w:val="single" w:color="000000"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2"/>
                <w:sz w:val="18"/>
                <w:szCs w:val="18"/>
                <w:highlight w:val="none"/>
                <w:lang w:val="en-US" w:eastAsia="zh-CN" w:bidi="ar-SA"/>
              </w:rPr>
            </w:pPr>
            <w:r>
              <w:rPr>
                <w:rFonts w:hint="eastAsia" w:ascii="宋体" w:hAnsi="宋体" w:cs="宋体"/>
                <w:kern w:val="0"/>
                <w:sz w:val="18"/>
                <w:szCs w:val="18"/>
                <w:highlight w:val="none"/>
                <w:lang w:val="en-US" w:eastAsia="zh-CN"/>
              </w:rPr>
              <w:t>18</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装载机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ZL50G</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1564" w:type="dxa"/>
            <w:tcBorders>
              <w:left w:val="single" w:color="000000"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宋体" w:hAnsi="宋体" w:eastAsia="宋体" w:cs="宋体"/>
                <w:kern w:val="0"/>
                <w:sz w:val="18"/>
                <w:szCs w:val="18"/>
                <w:highlight w:val="none"/>
                <w:lang w:val="en-US" w:eastAsia="zh-CN" w:bidi="ar-SA"/>
              </w:rPr>
            </w:pPr>
            <w:r>
              <w:rPr>
                <w:rFonts w:hint="eastAsia" w:asciiTheme="minorEastAsia" w:hAnsiTheme="minorEastAsia" w:eastAsiaTheme="minorEastAsia" w:cstheme="minorEastAsia"/>
                <w:bCs/>
                <w:sz w:val="18"/>
                <w:szCs w:val="18"/>
                <w:highlight w:val="none"/>
                <w:lang w:val="en-US" w:eastAsia="zh-CN"/>
              </w:rPr>
              <w:t>19</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材料运输</w:t>
            </w:r>
            <w:r>
              <w:rPr>
                <w:rFonts w:hint="eastAsia" w:asciiTheme="minorEastAsia" w:hAnsiTheme="minorEastAsia" w:eastAsiaTheme="minorEastAsia" w:cstheme="minorEastAsia"/>
                <w:sz w:val="18"/>
                <w:szCs w:val="18"/>
                <w:highlight w:val="none"/>
              </w:rPr>
              <w:t>车</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辆</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1564" w:type="dxa"/>
            <w:tcBorders>
              <w:left w:val="single" w:color="000000"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sz w:val="18"/>
                <w:szCs w:val="18"/>
                <w:highlight w:val="none"/>
                <w:lang w:val="en-US" w:eastAsia="zh-CN" w:bidi="ar-SA"/>
              </w:rPr>
            </w:pPr>
            <w:r>
              <w:rPr>
                <w:rFonts w:hint="eastAsia" w:asciiTheme="minorEastAsia" w:hAnsiTheme="minorEastAsia" w:eastAsiaTheme="minorEastAsia" w:cstheme="minorEastAsia"/>
                <w:bCs/>
                <w:sz w:val="18"/>
                <w:szCs w:val="18"/>
                <w:highlight w:val="none"/>
                <w:lang w:val="en-US" w:eastAsia="zh-CN" w:bidi="ar-SA"/>
              </w:rPr>
              <w:t>20</w:t>
            </w:r>
          </w:p>
        </w:tc>
        <w:tc>
          <w:tcPr>
            <w:tcW w:w="14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Cs/>
                <w:sz w:val="18"/>
                <w:szCs w:val="18"/>
                <w:highlight w:val="none"/>
                <w:lang w:val="en-US"/>
              </w:rPr>
              <w:t>蒸汽养生设备</w:t>
            </w:r>
          </w:p>
        </w:tc>
        <w:tc>
          <w:tcPr>
            <w:tcW w:w="9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p>
        </w:tc>
        <w:tc>
          <w:tcPr>
            <w:tcW w:w="7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Cs/>
                <w:sz w:val="18"/>
                <w:szCs w:val="18"/>
                <w:highlight w:val="none"/>
                <w:lang w:val="en-US"/>
              </w:rPr>
              <w:t>套</w:t>
            </w:r>
          </w:p>
        </w:tc>
        <w:tc>
          <w:tcPr>
            <w:tcW w:w="11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12"/>
              <w:spacing w:before="156" w:after="156"/>
              <w:rPr>
                <w:rFonts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bCs/>
                <w:sz w:val="18"/>
                <w:szCs w:val="18"/>
                <w:highlight w:val="none"/>
                <w:lang w:val="en-US" w:eastAsia="zh-CN"/>
              </w:rPr>
              <w:t>4</w:t>
            </w:r>
          </w:p>
        </w:tc>
        <w:tc>
          <w:tcPr>
            <w:tcW w:w="9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pStyle w:val="12"/>
              <w:spacing w:before="156" w:after="156"/>
              <w:rPr>
                <w:rFonts w:asciiTheme="minorEastAsia" w:hAnsiTheme="minorEastAsia" w:eastAsiaTheme="minorEastAsia" w:cstheme="minorEastAsia"/>
                <w:bCs/>
                <w:sz w:val="18"/>
                <w:szCs w:val="18"/>
                <w:highlight w:val="none"/>
                <w:lang w:val="en-US"/>
              </w:rPr>
            </w:pPr>
          </w:p>
        </w:tc>
        <w:tc>
          <w:tcPr>
            <w:tcW w:w="1564" w:type="dxa"/>
            <w:tcBorders>
              <w:left w:val="single" w:color="000000" w:sz="4" w:space="0"/>
              <w:bottom w:val="single" w:color="auto" w:sz="4" w:space="0"/>
              <w:right w:val="single" w:color="000000" w:sz="4" w:space="0"/>
            </w:tcBorders>
            <w:tcMar>
              <w:top w:w="15" w:type="dxa"/>
              <w:left w:w="15" w:type="dxa"/>
              <w:right w:w="15" w:type="dxa"/>
            </w:tcMar>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sz w:val="18"/>
                <w:szCs w:val="18"/>
                <w:highlight w:val="none"/>
                <w:lang w:val="en-US" w:eastAsia="zh-CN" w:bidi="ar-SA"/>
              </w:rPr>
            </w:pPr>
            <w:r>
              <w:rPr>
                <w:rFonts w:hint="eastAsia" w:asciiTheme="minorEastAsia" w:hAnsiTheme="minorEastAsia" w:eastAsiaTheme="minorEastAsia" w:cstheme="minorEastAsia"/>
                <w:bCs/>
                <w:sz w:val="18"/>
                <w:szCs w:val="18"/>
                <w:highlight w:val="none"/>
                <w:lang w:val="en-US" w:eastAsia="zh-CN" w:bidi="ar-SA"/>
              </w:rPr>
              <w:t>21</w:t>
            </w:r>
          </w:p>
        </w:tc>
        <w:tc>
          <w:tcPr>
            <w:tcW w:w="1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r>
              <w:rPr>
                <w:rFonts w:hint="eastAsia" w:asciiTheme="minorEastAsia" w:hAnsiTheme="minorEastAsia" w:eastAsiaTheme="minorEastAsia" w:cstheme="minorEastAsia"/>
                <w:sz w:val="18"/>
                <w:szCs w:val="18"/>
                <w:highlight w:val="none"/>
              </w:rPr>
              <w:t>蒸汽锅炉</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before="120" w:after="120"/>
              <w:jc w:val="center"/>
              <w:rPr>
                <w:rFonts w:asciiTheme="minorEastAsia" w:hAnsiTheme="minorEastAsia" w:eastAsiaTheme="minorEastAsia" w:cstheme="minorEastAsia"/>
                <w:bCs/>
                <w:sz w:val="18"/>
                <w:szCs w:val="18"/>
                <w:highlight w:val="none"/>
                <w:lang w:val="en-US"/>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套</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heme="minorEastAsia" w:hAnsiTheme="minorEastAsia" w:eastAsiaTheme="minorEastAsia" w:cstheme="minorEastAsia"/>
                <w:bCs/>
                <w:sz w:val="18"/>
                <w:szCs w:val="18"/>
                <w:highlight w:val="none"/>
                <w:lang w:val="en-US" w:eastAsia="zh-CN"/>
              </w:rPr>
            </w:pPr>
            <w:r>
              <w:rPr>
                <w:rFonts w:hint="eastAsia" w:asciiTheme="minorEastAsia" w:hAnsiTheme="minorEastAsia" w:eastAsiaTheme="minorEastAsia" w:cstheme="minorEastAsia"/>
                <w:bCs/>
                <w:sz w:val="18"/>
                <w:szCs w:val="18"/>
                <w:highlight w:val="none"/>
                <w:lang w:val="en-US" w:eastAsia="zh-CN"/>
              </w:rPr>
              <w:t>2</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1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22</w:t>
            </w:r>
          </w:p>
        </w:tc>
        <w:tc>
          <w:tcPr>
            <w:tcW w:w="147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bCs/>
                <w:sz w:val="18"/>
                <w:szCs w:val="18"/>
                <w:highlight w:val="none"/>
                <w:lang w:val="en-US"/>
              </w:rPr>
            </w:pPr>
            <w:r>
              <w:rPr>
                <w:rFonts w:hint="eastAsia" w:asciiTheme="minorEastAsia" w:hAnsiTheme="minorEastAsia" w:eastAsiaTheme="minorEastAsia" w:cstheme="minorEastAsia"/>
                <w:kern w:val="2"/>
                <w:sz w:val="18"/>
                <w:szCs w:val="18"/>
                <w:highlight w:val="none"/>
                <w:lang w:val="en-US" w:eastAsia="zh-CN" w:bidi="ar-SA"/>
              </w:rPr>
              <w:t>污水处理系统</w:t>
            </w:r>
          </w:p>
        </w:tc>
        <w:tc>
          <w:tcPr>
            <w:tcW w:w="99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bCs/>
                <w:sz w:val="18"/>
                <w:szCs w:val="18"/>
                <w:highlight w:val="none"/>
                <w:lang w:val="en-US" w:eastAsia="zh-CN"/>
              </w:rPr>
            </w:pPr>
          </w:p>
        </w:tc>
        <w:tc>
          <w:tcPr>
            <w:tcW w:w="72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20" w:after="120"/>
              <w:jc w:val="center"/>
              <w:rPr>
                <w:rFonts w:hint="eastAsia" w:asciiTheme="minorEastAsia" w:hAnsiTheme="minorEastAsia" w:eastAsiaTheme="minorEastAsia" w:cstheme="minorEastAsia"/>
                <w:bCs/>
                <w:sz w:val="18"/>
                <w:szCs w:val="18"/>
                <w:highlight w:val="none"/>
                <w:lang w:val="en-US" w:eastAsia="zh-CN"/>
              </w:rPr>
            </w:pP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套</w:t>
            </w:r>
          </w:p>
        </w:tc>
        <w:tc>
          <w:tcPr>
            <w:tcW w:w="11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bCs/>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99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15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8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156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top"/>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23</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lang w:val="en-US" w:eastAsia="zh-CN"/>
              </w:rPr>
              <w:t>吊车</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bCs/>
                <w:sz w:val="18"/>
                <w:szCs w:val="18"/>
                <w:highlight w:val="none"/>
                <w:lang w:val="en-US" w:eastAsia="zh-CN"/>
              </w:rPr>
            </w:pPr>
            <w:r>
              <w:rPr>
                <w:rFonts w:hint="eastAsia" w:asciiTheme="minorEastAsia" w:hAnsiTheme="minorEastAsia" w:eastAsiaTheme="minorEastAsia" w:cstheme="minorEastAsia"/>
                <w:bCs/>
                <w:sz w:val="18"/>
                <w:szCs w:val="18"/>
                <w:highlight w:val="none"/>
                <w:lang w:val="en-US" w:eastAsia="zh-CN"/>
              </w:rPr>
              <w:t>75t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20" w:after="120"/>
              <w:jc w:val="cente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1564" w:type="dxa"/>
            <w:tcBorders>
              <w:top w:val="single" w:color="auto" w:sz="4" w:space="0"/>
              <w:left w:val="single" w:color="000000" w:sz="4" w:space="0"/>
              <w:right w:val="single" w:color="000000" w:sz="4" w:space="0"/>
            </w:tcBorders>
            <w:tcMar>
              <w:top w:w="15" w:type="dxa"/>
              <w:left w:w="15" w:type="dxa"/>
              <w:right w:w="15" w:type="dxa"/>
            </w:tcMar>
            <w:vAlign w:val="top"/>
          </w:tcPr>
          <w:p>
            <w:pPr>
              <w:rPr>
                <w:highlight w:val="none"/>
              </w:rPr>
            </w:pPr>
            <w:r>
              <w:rPr>
                <w:rFonts w:hint="eastAsia"/>
                <w:highlight w:val="none"/>
                <w:lang w:val="en-US" w:eastAsia="zh-CN"/>
              </w:rPr>
              <w:t>主要用于场站内外预制梁板转运，根据现场实际需求可采用临租或月租。</w:t>
            </w: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24</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lang w:val="en-US" w:eastAsia="zh-CN"/>
              </w:rPr>
              <w:t>吊车</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bCs/>
                <w:kern w:val="2"/>
                <w:sz w:val="18"/>
                <w:szCs w:val="18"/>
                <w:highlight w:val="none"/>
                <w:lang w:val="en-US" w:eastAsia="zh-CN" w:bidi="ar-SA"/>
              </w:rPr>
            </w:pPr>
            <w:r>
              <w:rPr>
                <w:rFonts w:hint="eastAsia" w:asciiTheme="minorEastAsia" w:hAnsiTheme="minorEastAsia" w:eastAsiaTheme="minorEastAsia" w:cstheme="minorEastAsia"/>
                <w:bCs/>
                <w:sz w:val="18"/>
                <w:szCs w:val="18"/>
                <w:highlight w:val="none"/>
                <w:lang w:val="en-US" w:eastAsia="zh-CN"/>
              </w:rPr>
              <w:t>25t</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20" w:after="120"/>
              <w:jc w:val="center"/>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lang w:val="en-US" w:eastAsia="zh-CN"/>
              </w:rPr>
              <w:t>1</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15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8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156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top"/>
          </w:tcPr>
          <w:p>
            <w:pPr>
              <w:rPr>
                <w:highlight w:val="none"/>
              </w:rPr>
            </w:pPr>
          </w:p>
        </w:tc>
      </w:tr>
      <w:tr>
        <w:tblPrEx>
          <w:tblCellMar>
            <w:top w:w="0" w:type="dxa"/>
            <w:left w:w="0" w:type="dxa"/>
            <w:bottom w:w="0" w:type="dxa"/>
            <w:right w:w="0" w:type="dxa"/>
          </w:tblCellMar>
        </w:tblPrEx>
        <w:trPr>
          <w:trHeight w:val="551"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2"/>
              <w:spacing w:before="156" w:after="156"/>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25</w:t>
            </w:r>
          </w:p>
        </w:tc>
        <w:tc>
          <w:tcPr>
            <w:tcW w:w="1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防撞护栏模板</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bCs/>
                <w:sz w:val="18"/>
                <w:szCs w:val="18"/>
                <w:highlight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20" w:after="120"/>
              <w:jc w:val="center"/>
              <w:rPr>
                <w:rFonts w:hint="default"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m</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120</w:t>
            </w:r>
          </w:p>
        </w:tc>
        <w:tc>
          <w:tcPr>
            <w:tcW w:w="99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rPr>
            </w:pPr>
          </w:p>
        </w:tc>
        <w:tc>
          <w:tcPr>
            <w:tcW w:w="15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bCs/>
                <w:sz w:val="18"/>
                <w:szCs w:val="18"/>
                <w:highlight w:val="none"/>
                <w:lang w:val="en-US"/>
              </w:rPr>
            </w:pPr>
          </w:p>
        </w:tc>
        <w:tc>
          <w:tcPr>
            <w:tcW w:w="15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rPr>
                <w:highlight w:val="none"/>
              </w:rPr>
            </w:pPr>
          </w:p>
        </w:tc>
      </w:tr>
    </w:tbl>
    <w:p>
      <w:pPr>
        <w:rPr>
          <w:rStyle w:val="13"/>
          <w:rFonts w:hint="default"/>
          <w:color w:val="auto"/>
          <w:sz w:val="24"/>
          <w:szCs w:val="24"/>
          <w:highlight w:val="none"/>
        </w:rPr>
      </w:pPr>
      <w:r>
        <w:rPr>
          <w:rFonts w:hint="eastAsia" w:ascii="宋体" w:hAnsi="宋体" w:cs="宋体"/>
          <w:szCs w:val="21"/>
          <w:highlight w:val="none"/>
        </w:rPr>
        <w:t>注：1、设备需具备施工能力满足实际施工需要，本表为最低要求，投标人应根据施工需要或招标人的要求增加，自有设备以购买发票或公证机关出具的公证书为准。</w:t>
      </w: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center"/>
        <w:rPr>
          <w:rStyle w:val="13"/>
          <w:rFonts w:hint="default"/>
          <w:color w:val="auto"/>
          <w:sz w:val="24"/>
          <w:szCs w:val="24"/>
          <w:highlight w:val="red"/>
        </w:rPr>
      </w:pPr>
    </w:p>
    <w:p>
      <w:pPr>
        <w:jc w:val="both"/>
        <w:rPr>
          <w:rStyle w:val="13"/>
          <w:rFonts w:hint="default"/>
          <w:color w:val="auto"/>
          <w:sz w:val="24"/>
          <w:szCs w:val="24"/>
          <w:highlight w:val="red"/>
        </w:rPr>
      </w:pPr>
    </w:p>
    <w:p>
      <w:pPr>
        <w:pStyle w:val="2"/>
        <w:ind w:firstLine="0"/>
        <w:jc w:val="both"/>
        <w:rPr>
          <w:rFonts w:hint="default" w:ascii="宋体" w:hAnsi="宋体" w:cs="宋体"/>
          <w:b/>
          <w:sz w:val="28"/>
          <w:szCs w:val="28"/>
        </w:rPr>
      </w:pPr>
    </w:p>
    <w:p>
      <w:pPr>
        <w:pStyle w:val="2"/>
        <w:ind w:firstLine="0"/>
        <w:jc w:val="center"/>
        <w:rPr>
          <w:rFonts w:hint="default" w:ascii="宋体" w:hAnsi="宋体" w:cs="宋体"/>
          <w:b/>
          <w:sz w:val="28"/>
          <w:szCs w:val="28"/>
        </w:rPr>
      </w:pPr>
    </w:p>
    <w:p>
      <w:pPr>
        <w:pStyle w:val="2"/>
        <w:ind w:firstLine="0"/>
        <w:jc w:val="center"/>
        <w:rPr>
          <w:rFonts w:hint="default" w:ascii="宋体" w:hAnsi="宋体" w:cs="宋体"/>
          <w:b/>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4175"/>
    <w:multiLevelType w:val="singleLevel"/>
    <w:tmpl w:val="BECB4175"/>
    <w:lvl w:ilvl="0" w:tentative="0">
      <w:start w:val="1"/>
      <w:numFmt w:val="decimal"/>
      <w:suff w:val="nothing"/>
      <w:lvlText w:val="（%1）"/>
      <w:lvlJc w:val="left"/>
    </w:lvl>
  </w:abstractNum>
  <w:abstractNum w:abstractNumId="1">
    <w:nsid w:val="1D5B4CC0"/>
    <w:multiLevelType w:val="singleLevel"/>
    <w:tmpl w:val="1D5B4CC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433D4"/>
    <w:rsid w:val="7C6A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800080"/>
      <w:u w:val="single"/>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p0"/>
    <w:basedOn w:val="1"/>
    <w:qFormat/>
    <w:uiPriority w:val="99"/>
    <w:pPr>
      <w:widowControl/>
      <w:jc w:val="left"/>
    </w:pPr>
    <w:rPr>
      <w:rFonts w:cs="宋体"/>
      <w:kern w:val="0"/>
      <w:szCs w:val="21"/>
    </w:rPr>
  </w:style>
  <w:style w:type="paragraph" w:customStyle="1" w:styleId="11">
    <w:name w:val="Table Paragraph"/>
    <w:basedOn w:val="1"/>
    <w:qFormat/>
    <w:uiPriority w:val="1"/>
    <w:rPr>
      <w:rFonts w:ascii="宋体" w:hAnsi="宋体" w:cs="宋体"/>
      <w:lang w:val="zh-CN" w:bidi="zh-CN"/>
    </w:rPr>
  </w:style>
  <w:style w:type="paragraph" w:customStyle="1" w:styleId="12">
    <w:name w:val="图表文字"/>
    <w:next w:val="1"/>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character" w:customStyle="1" w:styleId="13">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2022-01-21T03:22:00Z</dcterms:created>
  <dc:creator>lenovo</dc:creator>
  <cp:lastModifiedBy>Sensual</cp:lastModifiedBy>
  <dcterms:modified xsi:type="dcterms:W3CDTF">2022-01-21T06:41:11Z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6B793E74CC66457C8B9AB91B5213F775</vt:lpwstr>
  </property>
</Properties>
</file>