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beforeAutospacing="0" w:afterAutospacing="0" w:line="360" w:lineRule="auto"/>
        <w:jc w:val="left"/>
        <w:textAlignment w:val="auto"/>
        <w:rPr>
          <w:rFonts w:hint="eastAsia" w:ascii="仿宋_GB2312" w:hAnsi="仿宋_GB2312" w:eastAsia="仿宋_GB2312" w:cs="仿宋_GB2312"/>
          <w:b/>
          <w:bCs w:val="0"/>
          <w:color w:val="auto"/>
          <w:sz w:val="28"/>
          <w:szCs w:val="28"/>
          <w:highlight w:val="none"/>
          <w:u w:val="none"/>
          <w:lang w:val="en-US" w:eastAsia="zh-CN"/>
        </w:rPr>
      </w:pPr>
      <w:bookmarkStart w:id="0" w:name="_GoBack"/>
      <w:bookmarkEnd w:id="0"/>
      <w:r>
        <w:rPr>
          <w:rFonts w:hint="eastAsia" w:ascii="仿宋_GB2312" w:hAnsi="仿宋_GB2312" w:eastAsia="仿宋_GB2312" w:cs="仿宋_GB2312"/>
          <w:b/>
          <w:bCs w:val="0"/>
          <w:color w:val="auto"/>
          <w:sz w:val="28"/>
          <w:szCs w:val="28"/>
          <w:highlight w:val="none"/>
          <w:u w:val="none"/>
          <w:lang w:val="en-US" w:eastAsia="zh-CN"/>
        </w:rPr>
        <w:t>附表一</w:t>
      </w:r>
    </w:p>
    <w:p>
      <w:pPr>
        <w:pStyle w:val="24"/>
        <w:spacing w:line="360" w:lineRule="auto"/>
        <w:ind w:left="0" w:leftChars="0" w:firstLine="0" w:firstLineChars="0"/>
        <w:jc w:val="center"/>
        <w:rPr>
          <w:rFonts w:hint="eastAsia"/>
          <w:color w:val="auto"/>
          <w:highlight w:val="none"/>
          <w:lang w:val="en-US" w:eastAsia="zh-CN"/>
        </w:rPr>
      </w:pPr>
      <w:r>
        <w:rPr>
          <w:rFonts w:hint="eastAsia" w:ascii="宋体" w:hAnsi="宋体" w:eastAsia="宋体" w:cs="宋体"/>
          <w:b/>
          <w:bCs/>
          <w:color w:val="auto"/>
          <w:w w:val="100"/>
          <w:kern w:val="0"/>
          <w:sz w:val="28"/>
          <w:szCs w:val="28"/>
          <w:highlight w:val="none"/>
          <w:u w:val="none"/>
          <w:lang w:val="en-US" w:eastAsia="zh-CN" w:bidi="ar-SA"/>
        </w:rPr>
        <w:t>梭磨养护基地土建工程劳务合作项目分段划分、工程规模、工期表</w:t>
      </w:r>
    </w:p>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beforeAutospacing="0" w:afterAutospacing="0" w:line="360" w:lineRule="auto"/>
        <w:jc w:val="center"/>
        <w:textAlignment w:val="auto"/>
        <w:rPr>
          <w:rFonts w:hint="eastAsia" w:ascii="仿宋_GB2312" w:hAnsi="仿宋_GB2312" w:eastAsia="仿宋_GB2312" w:cs="仿宋_GB2312"/>
          <w:b/>
          <w:bCs w:val="0"/>
          <w:color w:val="auto"/>
          <w:sz w:val="24"/>
          <w:szCs w:val="24"/>
          <w:highlight w:val="none"/>
          <w:lang w:val="en-US" w:eastAsia="zh-CN"/>
        </w:rPr>
      </w:pPr>
    </w:p>
    <w:tbl>
      <w:tblPr>
        <w:tblStyle w:val="19"/>
        <w:tblpPr w:leftFromText="180" w:rightFromText="180" w:vertAnchor="text" w:horzAnchor="page" w:tblpX="2256" w:tblpY="122"/>
        <w:tblOverlap w:val="never"/>
        <w:tblW w:w="0" w:type="auto"/>
        <w:tblInd w:w="0" w:type="dxa"/>
        <w:tblLayout w:type="fixed"/>
        <w:tblCellMar>
          <w:top w:w="0" w:type="dxa"/>
          <w:left w:w="0" w:type="dxa"/>
          <w:bottom w:w="0" w:type="dxa"/>
          <w:right w:w="0" w:type="dxa"/>
        </w:tblCellMar>
      </w:tblPr>
      <w:tblGrid>
        <w:gridCol w:w="617"/>
        <w:gridCol w:w="953"/>
        <w:gridCol w:w="885"/>
        <w:gridCol w:w="2596"/>
        <w:gridCol w:w="1633"/>
        <w:gridCol w:w="1385"/>
      </w:tblGrid>
      <w:tr>
        <w:tblPrEx>
          <w:tblCellMar>
            <w:top w:w="0" w:type="dxa"/>
            <w:left w:w="0" w:type="dxa"/>
            <w:bottom w:w="0" w:type="dxa"/>
            <w:right w:w="0" w:type="dxa"/>
          </w:tblCellMar>
        </w:tblPrEx>
        <w:trPr>
          <w:trHeight w:val="1020" w:hRule="atLeast"/>
          <w:tblHeader/>
        </w:trPr>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序号</w:t>
            </w:r>
          </w:p>
        </w:tc>
        <w:tc>
          <w:tcPr>
            <w:tcW w:w="95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eastAsia="zh-CN" w:bidi="ar"/>
              </w:rPr>
              <w:t>分段</w:t>
            </w:r>
          </w:p>
          <w:p>
            <w:pPr>
              <w:widowControl/>
              <w:tabs>
                <w:tab w:val="left" w:pos="416"/>
              </w:tabs>
              <w:jc w:val="center"/>
              <w:textAlignment w:val="center"/>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eastAsia="zh-CN" w:bidi="ar"/>
              </w:rPr>
              <w:t>名称</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18"/>
                <w:szCs w:val="18"/>
                <w:highlight w:val="none"/>
                <w:lang w:bidi="ar"/>
              </w:rPr>
            </w:pPr>
            <w:r>
              <w:rPr>
                <w:rFonts w:hint="eastAsia" w:ascii="宋体" w:hAnsi="宋体" w:cs="宋体"/>
                <w:color w:val="auto"/>
                <w:kern w:val="0"/>
                <w:sz w:val="18"/>
                <w:szCs w:val="18"/>
                <w:highlight w:val="none"/>
                <w:lang w:val="en-US" w:eastAsia="zh-CN" w:bidi="ar"/>
              </w:rPr>
              <w:t>面积（m2）</w:t>
            </w:r>
          </w:p>
        </w:tc>
        <w:tc>
          <w:tcPr>
            <w:tcW w:w="2596" w:type="dxa"/>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主要</w:t>
            </w:r>
            <w:r>
              <w:rPr>
                <w:rFonts w:hint="eastAsia" w:ascii="宋体" w:hAnsi="宋体" w:eastAsia="宋体" w:cs="宋体"/>
                <w:color w:val="auto"/>
                <w:kern w:val="0"/>
                <w:sz w:val="18"/>
                <w:szCs w:val="18"/>
                <w:highlight w:val="none"/>
                <w:lang w:eastAsia="zh-CN" w:bidi="ar"/>
              </w:rPr>
              <w:t>工作内容</w:t>
            </w:r>
          </w:p>
          <w:p>
            <w:pPr>
              <w:widowControl/>
              <w:jc w:val="center"/>
              <w:textAlignment w:val="center"/>
              <w:rPr>
                <w:rFonts w:hint="eastAsia" w:ascii="宋体" w:hAnsi="宋体" w:eastAsia="宋体" w:cs="宋体"/>
                <w:color w:val="auto"/>
                <w:kern w:val="0"/>
                <w:sz w:val="18"/>
                <w:szCs w:val="18"/>
                <w:highlight w:val="none"/>
                <w:lang w:val="en-US" w:eastAsia="zh-CN" w:bidi="ar"/>
              </w:rPr>
            </w:pPr>
          </w:p>
        </w:tc>
        <w:tc>
          <w:tcPr>
            <w:tcW w:w="1633" w:type="dxa"/>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工期</w:t>
            </w:r>
          </w:p>
        </w:tc>
        <w:tc>
          <w:tcPr>
            <w:tcW w:w="1385" w:type="dxa"/>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备注</w:t>
            </w:r>
          </w:p>
        </w:tc>
      </w:tr>
      <w:tr>
        <w:tblPrEx>
          <w:tblCellMar>
            <w:top w:w="0" w:type="dxa"/>
            <w:left w:w="0" w:type="dxa"/>
            <w:bottom w:w="0" w:type="dxa"/>
            <w:right w:w="0" w:type="dxa"/>
          </w:tblCellMar>
        </w:tblPrEx>
        <w:trPr>
          <w:trHeight w:val="2385" w:hRule="atLeast"/>
        </w:trPr>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1</w:t>
            </w:r>
          </w:p>
        </w:tc>
        <w:tc>
          <w:tcPr>
            <w:tcW w:w="95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2021-CX-09</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5820（预估）</w:t>
            </w:r>
          </w:p>
        </w:tc>
        <w:tc>
          <w:tcPr>
            <w:tcW w:w="259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梭磨养护基地场平、场地硬化、防护加固、热拌站料仓和基础等土建工程施工劳务合作。</w:t>
            </w:r>
          </w:p>
        </w:tc>
        <w:tc>
          <w:tcPr>
            <w:tcW w:w="163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w:t>
            </w:r>
            <w:r>
              <w:rPr>
                <w:rFonts w:hint="eastAsia" w:ascii="宋体" w:hAnsi="宋体" w:eastAsia="宋体" w:cs="宋体"/>
                <w:color w:val="auto"/>
                <w:kern w:val="0"/>
                <w:sz w:val="18"/>
                <w:szCs w:val="18"/>
                <w:highlight w:val="none"/>
                <w:lang w:val="en-US" w:eastAsia="zh-CN" w:bidi="ar"/>
              </w:rPr>
              <w:t>个月</w:t>
            </w:r>
          </w:p>
        </w:tc>
        <w:tc>
          <w:tcPr>
            <w:tcW w:w="13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p>
        </w:tc>
      </w:tr>
    </w:tbl>
    <w:p>
      <w:pPr>
        <w:tabs>
          <w:tab w:val="left" w:pos="416"/>
        </w:tabs>
        <w:autoSpaceDE w:val="0"/>
        <w:autoSpaceDN w:val="0"/>
        <w:spacing w:before="122" w:line="360" w:lineRule="auto"/>
        <w:ind w:left="100"/>
        <w:rPr>
          <w:rFonts w:hint="eastAsia" w:ascii="宋体" w:hAnsi="宋体" w:cs="宋体"/>
          <w:b/>
          <w:color w:val="auto"/>
          <w:sz w:val="22"/>
          <w:szCs w:val="22"/>
          <w:highlight w:val="none"/>
        </w:rPr>
        <w:sectPr>
          <w:footerReference r:id="rId3" w:type="default"/>
          <w:pgSz w:w="11911" w:h="16838"/>
          <w:pgMar w:top="1440" w:right="1800" w:bottom="1440" w:left="1800" w:header="0" w:footer="567" w:gutter="0"/>
          <w:pgBorders>
            <w:top w:val="none" w:sz="0" w:space="0"/>
            <w:left w:val="none" w:sz="0" w:space="0"/>
            <w:bottom w:val="none" w:sz="0" w:space="0"/>
            <w:right w:val="none" w:sz="0" w:space="0"/>
          </w:pgBorders>
          <w:cols w:space="720" w:num="1"/>
          <w:docGrid w:linePitch="1" w:charSpace="0"/>
        </w:sectPr>
      </w:pPr>
    </w:p>
    <w:p>
      <w:pPr>
        <w:tabs>
          <w:tab w:val="left" w:pos="416"/>
        </w:tabs>
        <w:autoSpaceDE w:val="0"/>
        <w:autoSpaceDN w:val="0"/>
        <w:spacing w:before="122" w:line="360" w:lineRule="auto"/>
        <w:ind w:left="100"/>
        <w:rPr>
          <w:rFonts w:hint="eastAsia" w:ascii="宋体" w:hAnsi="宋体" w:eastAsia="宋体" w:cs="宋体"/>
          <w:b/>
          <w:color w:val="auto"/>
          <w:sz w:val="22"/>
          <w:szCs w:val="22"/>
          <w:highlight w:val="none"/>
          <w:lang w:val="en-US" w:eastAsia="zh-CN"/>
        </w:rPr>
      </w:pPr>
      <w:r>
        <w:rPr>
          <w:rFonts w:hint="eastAsia" w:ascii="宋体" w:hAnsi="宋体" w:cs="宋体"/>
          <w:b/>
          <w:color w:val="auto"/>
          <w:sz w:val="22"/>
          <w:szCs w:val="22"/>
          <w:highlight w:val="none"/>
        </w:rPr>
        <w:t>附表</w:t>
      </w:r>
      <w:r>
        <w:rPr>
          <w:rFonts w:hint="eastAsia" w:ascii="宋体" w:hAnsi="宋体" w:cs="宋体"/>
          <w:b/>
          <w:color w:val="auto"/>
          <w:sz w:val="22"/>
          <w:szCs w:val="22"/>
          <w:highlight w:val="none"/>
          <w:lang w:val="en-US" w:eastAsia="zh-CN"/>
        </w:rPr>
        <w:t>二</w:t>
      </w:r>
    </w:p>
    <w:p>
      <w:pPr>
        <w:pStyle w:val="24"/>
        <w:rPr>
          <w:rFonts w:hint="eastAsia"/>
        </w:rPr>
      </w:pPr>
    </w:p>
    <w:p>
      <w:pPr>
        <w:pStyle w:val="24"/>
        <w:spacing w:line="360" w:lineRule="auto"/>
        <w:ind w:left="0" w:leftChars="0" w:firstLine="0" w:firstLineChars="0"/>
        <w:jc w:val="center"/>
        <w:rPr>
          <w:rFonts w:hint="eastAsia" w:ascii="仿宋_GB2312" w:hAnsi="仿宋_GB2312" w:eastAsia="仿宋_GB2312" w:cs="仿宋_GB2312"/>
          <w:b/>
          <w:bCs w:val="0"/>
          <w:color w:val="auto"/>
          <w:kern w:val="10"/>
          <w:sz w:val="28"/>
          <w:szCs w:val="28"/>
          <w:highlight w:val="none"/>
          <w:u w:val="none"/>
          <w:lang w:val="en-US" w:eastAsia="zh-CN"/>
        </w:rPr>
      </w:pPr>
      <w:r>
        <w:rPr>
          <w:rFonts w:hint="eastAsia" w:ascii="宋体" w:hAnsi="宋体" w:eastAsia="宋体" w:cs="宋体"/>
          <w:b/>
          <w:bCs/>
          <w:color w:val="auto"/>
          <w:w w:val="100"/>
          <w:kern w:val="0"/>
          <w:sz w:val="28"/>
          <w:szCs w:val="28"/>
          <w:highlight w:val="none"/>
          <w:u w:val="none"/>
          <w:lang w:val="en-US" w:eastAsia="zh-CN" w:bidi="ar-SA"/>
        </w:rPr>
        <w:t>梭磨养护基地土建工程劳务合作项目</w:t>
      </w:r>
      <w:r>
        <w:rPr>
          <w:rFonts w:hint="eastAsia" w:ascii="仿宋_GB2312" w:hAnsi="仿宋_GB2312" w:eastAsia="仿宋_GB2312" w:cs="仿宋_GB2312"/>
          <w:b/>
          <w:bCs w:val="0"/>
          <w:color w:val="auto"/>
          <w:kern w:val="10"/>
          <w:sz w:val="28"/>
          <w:szCs w:val="28"/>
          <w:highlight w:val="none"/>
          <w:u w:val="none"/>
          <w:lang w:val="en-US" w:eastAsia="zh-CN"/>
        </w:rPr>
        <w:t>设备要求表</w:t>
      </w:r>
    </w:p>
    <w:tbl>
      <w:tblPr>
        <w:tblStyle w:val="19"/>
        <w:tblW w:w="91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6"/>
        <w:gridCol w:w="1742"/>
        <w:gridCol w:w="808"/>
        <w:gridCol w:w="800"/>
        <w:gridCol w:w="900"/>
        <w:gridCol w:w="816"/>
        <w:gridCol w:w="1067"/>
        <w:gridCol w:w="767"/>
        <w:gridCol w:w="767"/>
        <w:gridCol w:w="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jc w:val="center"/>
        </w:trPr>
        <w:tc>
          <w:tcPr>
            <w:tcW w:w="676" w:type="dxa"/>
            <w:vMerge w:val="restart"/>
            <w:tcBorders>
              <w:tl2br w:val="nil"/>
              <w:tr2bl w:val="nil"/>
            </w:tcBorders>
            <w:noWrap w:val="0"/>
            <w:vAlign w:val="center"/>
          </w:tcPr>
          <w:p>
            <w:pPr>
              <w:widowControl w:val="0"/>
              <w:kinsoku w:val="0"/>
              <w:overflowPunct w:val="0"/>
              <w:spacing w:beforeLines="0" w:afterLines="0" w:line="260" w:lineRule="exact"/>
              <w:ind w:left="0" w:righ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序号</w:t>
            </w:r>
          </w:p>
        </w:tc>
        <w:tc>
          <w:tcPr>
            <w:tcW w:w="1742" w:type="dxa"/>
            <w:vMerge w:val="restart"/>
            <w:tcBorders>
              <w:tl2br w:val="nil"/>
              <w:tr2bl w:val="nil"/>
            </w:tcBorders>
            <w:noWrap w:val="0"/>
            <w:vAlign w:val="center"/>
          </w:tcPr>
          <w:p>
            <w:pPr>
              <w:widowControl w:val="0"/>
              <w:kinsoku w:val="0"/>
              <w:overflowPunct w:val="0"/>
              <w:spacing w:beforeLines="0" w:afterLines="0" w:line="260" w:lineRule="exact"/>
              <w:ind w:lef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机械设备名称</w:t>
            </w:r>
          </w:p>
        </w:tc>
        <w:tc>
          <w:tcPr>
            <w:tcW w:w="808" w:type="dxa"/>
            <w:vMerge w:val="restart"/>
            <w:tcBorders>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规格、型号</w:t>
            </w:r>
          </w:p>
        </w:tc>
        <w:tc>
          <w:tcPr>
            <w:tcW w:w="800" w:type="dxa"/>
            <w:vMerge w:val="restart"/>
            <w:tcBorders>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bidi="ar-SA"/>
              </w:rPr>
            </w:pPr>
            <w:r>
              <w:rPr>
                <w:rFonts w:hint="eastAsia" w:ascii="宋体" w:hAnsi="宋体" w:eastAsia="宋体" w:cs="宋体"/>
                <w:bCs/>
                <w:color w:val="auto"/>
                <w:sz w:val="21"/>
                <w:szCs w:val="21"/>
                <w:highlight w:val="none"/>
                <w:lang w:val="en-US" w:bidi="ar-SA"/>
              </w:rPr>
              <w:t>单位</w:t>
            </w:r>
          </w:p>
        </w:tc>
        <w:tc>
          <w:tcPr>
            <w:tcW w:w="1716" w:type="dxa"/>
            <w:gridSpan w:val="2"/>
            <w:tcBorders>
              <w:tl2br w:val="nil"/>
              <w:tr2bl w:val="nil"/>
            </w:tcBorders>
            <w:noWrap w:val="0"/>
            <w:vAlign w:val="center"/>
          </w:tcPr>
          <w:p>
            <w:pPr>
              <w:widowControl w:val="0"/>
              <w:spacing w:beforeLines="0" w:afterLines="0" w:line="260" w:lineRule="exact"/>
              <w:ind w:firstLine="210" w:firstLineChars="10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基本要求</w:t>
            </w:r>
          </w:p>
        </w:tc>
        <w:tc>
          <w:tcPr>
            <w:tcW w:w="1067" w:type="dxa"/>
            <w:vMerge w:val="restart"/>
            <w:tcBorders>
              <w:tl2br w:val="nil"/>
              <w:tr2bl w:val="nil"/>
            </w:tcBorders>
            <w:noWrap w:val="0"/>
            <w:vAlign w:val="center"/>
          </w:tcPr>
          <w:p>
            <w:pPr>
              <w:kinsoku w:val="0"/>
              <w:overflowPunct w:val="0"/>
              <w:spacing w:beforeLines="0" w:afterLines="0" w:line="260" w:lineRule="exact"/>
              <w:ind w:right="0"/>
              <w:jc w:val="center"/>
              <w:rPr>
                <w:rFonts w:hint="eastAsia" w:eastAsia="宋体" w:cs="宋体"/>
                <w:bCs w:val="0"/>
                <w:color w:val="auto"/>
                <w:sz w:val="21"/>
                <w:szCs w:val="21"/>
                <w:highlight w:val="none"/>
                <w:lang w:val="en-US" w:eastAsia="zh-CN" w:bidi="ar-SA"/>
              </w:rPr>
            </w:pPr>
            <w:r>
              <w:rPr>
                <w:rFonts w:hint="eastAsia" w:ascii="宋体" w:hAnsi="宋体" w:eastAsia="宋体" w:cs="宋体"/>
                <w:color w:val="auto"/>
                <w:szCs w:val="22"/>
                <w:highlight w:val="none"/>
                <w:lang w:val="en-US" w:eastAsia="zh-CN"/>
              </w:rPr>
              <w:t>每增加一台自有设备加分值</w:t>
            </w:r>
          </w:p>
        </w:tc>
        <w:tc>
          <w:tcPr>
            <w:tcW w:w="767" w:type="dxa"/>
            <w:vMerge w:val="restart"/>
            <w:tcBorders>
              <w:tl2br w:val="nil"/>
              <w:tr2bl w:val="nil"/>
            </w:tcBorders>
            <w:noWrap w:val="0"/>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加分上限</w:t>
            </w:r>
          </w:p>
        </w:tc>
        <w:tc>
          <w:tcPr>
            <w:tcW w:w="767" w:type="dxa"/>
            <w:vMerge w:val="restart"/>
            <w:tcBorders>
              <w:tl2br w:val="nil"/>
              <w:tr2bl w:val="nil"/>
            </w:tcBorders>
            <w:noWrap w:val="0"/>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出厂日期</w:t>
            </w:r>
          </w:p>
        </w:tc>
        <w:tc>
          <w:tcPr>
            <w:tcW w:w="855" w:type="dxa"/>
            <w:vMerge w:val="restart"/>
            <w:tcBorders>
              <w:tl2br w:val="nil"/>
              <w:tr2bl w:val="nil"/>
            </w:tcBorders>
            <w:noWrap w:val="0"/>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676" w:type="dxa"/>
            <w:vMerge w:val="continue"/>
            <w:tcBorders>
              <w:tl2br w:val="nil"/>
              <w:tr2bl w:val="nil"/>
            </w:tcBorders>
            <w:noWrap w:val="0"/>
            <w:vAlign w:val="center"/>
          </w:tcPr>
          <w:p>
            <w:pPr>
              <w:spacing w:line="440" w:lineRule="exact"/>
              <w:jc w:val="center"/>
              <w:rPr>
                <w:rFonts w:eastAsia="宋体"/>
                <w:color w:val="auto"/>
                <w:sz w:val="21"/>
                <w:szCs w:val="21"/>
                <w:highlight w:val="none"/>
              </w:rPr>
            </w:pPr>
          </w:p>
        </w:tc>
        <w:tc>
          <w:tcPr>
            <w:tcW w:w="1742" w:type="dxa"/>
            <w:vMerge w:val="continue"/>
            <w:tcBorders>
              <w:tl2br w:val="nil"/>
              <w:tr2bl w:val="nil"/>
            </w:tcBorders>
            <w:noWrap w:val="0"/>
            <w:vAlign w:val="center"/>
          </w:tcPr>
          <w:p>
            <w:pPr>
              <w:spacing w:line="440" w:lineRule="exact"/>
              <w:jc w:val="center"/>
              <w:rPr>
                <w:rFonts w:eastAsia="宋体"/>
                <w:color w:val="auto"/>
                <w:sz w:val="21"/>
                <w:szCs w:val="21"/>
                <w:highlight w:val="none"/>
              </w:rPr>
            </w:pPr>
          </w:p>
        </w:tc>
        <w:tc>
          <w:tcPr>
            <w:tcW w:w="808" w:type="dxa"/>
            <w:vMerge w:val="continue"/>
            <w:tcBorders>
              <w:tl2br w:val="nil"/>
              <w:tr2bl w:val="nil"/>
            </w:tcBorders>
            <w:noWrap w:val="0"/>
            <w:vAlign w:val="center"/>
          </w:tcPr>
          <w:p>
            <w:pPr>
              <w:spacing w:line="440" w:lineRule="exact"/>
              <w:jc w:val="center"/>
              <w:rPr>
                <w:rFonts w:eastAsia="宋体"/>
                <w:color w:val="auto"/>
                <w:sz w:val="21"/>
                <w:szCs w:val="21"/>
                <w:highlight w:val="none"/>
              </w:rPr>
            </w:pPr>
          </w:p>
        </w:tc>
        <w:tc>
          <w:tcPr>
            <w:tcW w:w="800" w:type="dxa"/>
            <w:vMerge w:val="continue"/>
            <w:tcBorders>
              <w:tl2br w:val="nil"/>
              <w:tr2bl w:val="nil"/>
            </w:tcBorders>
            <w:noWrap w:val="0"/>
            <w:vAlign w:val="center"/>
          </w:tcPr>
          <w:p>
            <w:pPr>
              <w:spacing w:line="440" w:lineRule="exact"/>
              <w:jc w:val="center"/>
              <w:rPr>
                <w:rFonts w:eastAsia="宋体"/>
                <w:color w:val="auto"/>
                <w:sz w:val="21"/>
                <w:szCs w:val="21"/>
                <w:highlight w:val="none"/>
              </w:rPr>
            </w:pPr>
          </w:p>
        </w:tc>
        <w:tc>
          <w:tcPr>
            <w:tcW w:w="900" w:type="dxa"/>
            <w:tcBorders>
              <w:tl2br w:val="nil"/>
              <w:tr2bl w:val="nil"/>
            </w:tcBorders>
            <w:noWrap w:val="0"/>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总数量</w:t>
            </w:r>
          </w:p>
        </w:tc>
        <w:tc>
          <w:tcPr>
            <w:tcW w:w="816" w:type="dxa"/>
            <w:tcBorders>
              <w:tl2br w:val="nil"/>
              <w:tr2bl w:val="nil"/>
            </w:tcBorders>
            <w:noWrap w:val="0"/>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自有设备</w:t>
            </w:r>
          </w:p>
        </w:tc>
        <w:tc>
          <w:tcPr>
            <w:tcW w:w="1067" w:type="dxa"/>
            <w:vMerge w:val="continue"/>
            <w:tcBorders>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67" w:type="dxa"/>
            <w:vMerge w:val="continue"/>
            <w:tcBorders>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67" w:type="dxa"/>
            <w:vMerge w:val="continue"/>
            <w:tcBorders>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855" w:type="dxa"/>
            <w:vMerge w:val="continue"/>
            <w:tcBorders>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76"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color w:val="auto"/>
                <w:kern w:val="0"/>
                <w:sz w:val="18"/>
                <w:szCs w:val="18"/>
                <w:highlight w:val="none"/>
                <w:u w:val="none"/>
                <w:lang w:val="en-US" w:eastAsia="zh-CN" w:bidi="ar"/>
              </w:rPr>
              <w:t>1</w:t>
            </w:r>
          </w:p>
        </w:tc>
        <w:tc>
          <w:tcPr>
            <w:tcW w:w="1742" w:type="dxa"/>
            <w:tcBorders>
              <w:tl2br w:val="nil"/>
              <w:tr2bl w:val="nil"/>
            </w:tcBorders>
            <w:noWrap w:val="0"/>
            <w:vAlign w:val="center"/>
          </w:tcPr>
          <w:p>
            <w:pPr>
              <w:keepNext w:val="0"/>
              <w:keepLines w:val="0"/>
              <w:widowControl/>
              <w:suppressLineNumbers w:val="0"/>
              <w:jc w:val="both"/>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挖掘机（带破碎头）</w:t>
            </w:r>
          </w:p>
        </w:tc>
        <w:tc>
          <w:tcPr>
            <w:tcW w:w="808"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w:t>
            </w:r>
          </w:p>
        </w:tc>
        <w:tc>
          <w:tcPr>
            <w:tcW w:w="80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color w:val="auto"/>
                <w:kern w:val="0"/>
                <w:sz w:val="18"/>
                <w:szCs w:val="18"/>
                <w:highlight w:val="none"/>
                <w:u w:val="none"/>
                <w:lang w:val="en-US" w:eastAsia="zh-CN" w:bidi="ar"/>
              </w:rPr>
              <w:t>台</w:t>
            </w:r>
          </w:p>
        </w:tc>
        <w:tc>
          <w:tcPr>
            <w:tcW w:w="900"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1</w:t>
            </w:r>
          </w:p>
        </w:tc>
        <w:tc>
          <w:tcPr>
            <w:tcW w:w="816" w:type="dxa"/>
            <w:tcBorders>
              <w:tl2br w:val="nil"/>
              <w:tr2bl w:val="nil"/>
            </w:tcBorders>
            <w:noWrap w:val="0"/>
            <w:vAlign w:val="center"/>
          </w:tcPr>
          <w:p>
            <w:pPr>
              <w:jc w:val="center"/>
              <w:rPr>
                <w:rFonts w:hint="default" w:ascii="宋体" w:hAnsi="宋体" w:eastAsia="宋体" w:cs="宋体"/>
                <w:color w:val="auto"/>
                <w:kern w:val="2"/>
                <w:sz w:val="18"/>
                <w:szCs w:val="18"/>
                <w:highlight w:val="none"/>
                <w:lang w:val="en-US" w:eastAsia="zh-CN" w:bidi="ar-SA"/>
              </w:rPr>
            </w:pPr>
          </w:p>
        </w:tc>
        <w:tc>
          <w:tcPr>
            <w:tcW w:w="106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1</w:t>
            </w:r>
          </w:p>
        </w:tc>
        <w:tc>
          <w:tcPr>
            <w:tcW w:w="76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2</w:t>
            </w:r>
          </w:p>
        </w:tc>
        <w:tc>
          <w:tcPr>
            <w:tcW w:w="767"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201</w:t>
            </w:r>
            <w:r>
              <w:rPr>
                <w:rFonts w:hint="eastAsia" w:ascii="宋体" w:hAnsi="宋体" w:cs="宋体"/>
                <w:color w:val="auto"/>
                <w:szCs w:val="22"/>
                <w:highlight w:val="none"/>
                <w:lang w:val="en-US" w:eastAsia="zh-CN"/>
              </w:rPr>
              <w:t>7</w:t>
            </w:r>
            <w:r>
              <w:rPr>
                <w:rFonts w:hint="eastAsia" w:ascii="宋体" w:hAnsi="宋体" w:eastAsia="宋体" w:cs="宋体"/>
                <w:color w:val="auto"/>
                <w:szCs w:val="22"/>
                <w:highlight w:val="none"/>
                <w:lang w:val="en-US" w:eastAsia="zh-CN"/>
              </w:rPr>
              <w:t>年</w:t>
            </w:r>
            <w:r>
              <w:rPr>
                <w:rFonts w:hint="eastAsia" w:ascii="宋体" w:hAnsi="宋体" w:cs="宋体"/>
                <w:color w:val="auto"/>
                <w:szCs w:val="22"/>
                <w:highlight w:val="none"/>
                <w:lang w:val="en-US" w:eastAsia="zh-CN"/>
              </w:rPr>
              <w:t>1</w:t>
            </w:r>
            <w:r>
              <w:rPr>
                <w:rFonts w:hint="eastAsia" w:ascii="宋体" w:hAnsi="宋体" w:eastAsia="宋体" w:cs="宋体"/>
                <w:color w:val="auto"/>
                <w:szCs w:val="22"/>
                <w:highlight w:val="none"/>
                <w:lang w:val="en-US" w:eastAsia="zh-CN"/>
              </w:rPr>
              <w:t>月后</w:t>
            </w:r>
          </w:p>
        </w:tc>
        <w:tc>
          <w:tcPr>
            <w:tcW w:w="855"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自有设备需提供购买发票或公证机关出具的公证书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76"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color w:val="auto"/>
                <w:kern w:val="0"/>
                <w:sz w:val="18"/>
                <w:szCs w:val="18"/>
                <w:highlight w:val="none"/>
                <w:u w:val="none"/>
                <w:lang w:val="en-US" w:eastAsia="zh-CN" w:bidi="ar"/>
              </w:rPr>
              <w:t>2</w:t>
            </w:r>
          </w:p>
        </w:tc>
        <w:tc>
          <w:tcPr>
            <w:tcW w:w="1742" w:type="dxa"/>
            <w:tcBorders>
              <w:tl2br w:val="nil"/>
              <w:tr2bl w:val="nil"/>
            </w:tcBorders>
            <w:noWrap w:val="0"/>
            <w:vAlign w:val="center"/>
          </w:tcPr>
          <w:p>
            <w:pPr>
              <w:keepNext w:val="0"/>
              <w:keepLines w:val="0"/>
              <w:widowControl/>
              <w:suppressLineNumbers w:val="0"/>
              <w:tabs>
                <w:tab w:val="left" w:pos="493"/>
              </w:tabs>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混凝土搅拌运输车</w:t>
            </w:r>
          </w:p>
        </w:tc>
        <w:tc>
          <w:tcPr>
            <w:tcW w:w="808"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w:t>
            </w:r>
          </w:p>
        </w:tc>
        <w:tc>
          <w:tcPr>
            <w:tcW w:w="80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台</w:t>
            </w:r>
          </w:p>
        </w:tc>
        <w:tc>
          <w:tcPr>
            <w:tcW w:w="900"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2</w:t>
            </w:r>
          </w:p>
        </w:tc>
        <w:tc>
          <w:tcPr>
            <w:tcW w:w="816" w:type="dxa"/>
            <w:tcBorders>
              <w:tl2br w:val="nil"/>
              <w:tr2bl w:val="nil"/>
            </w:tcBorders>
            <w:noWrap w:val="0"/>
            <w:vAlign w:val="center"/>
          </w:tcPr>
          <w:p>
            <w:pPr>
              <w:jc w:val="center"/>
              <w:rPr>
                <w:rFonts w:hint="default" w:ascii="宋体" w:hAnsi="宋体" w:eastAsia="宋体" w:cs="宋体"/>
                <w:color w:val="auto"/>
                <w:kern w:val="2"/>
                <w:sz w:val="18"/>
                <w:szCs w:val="18"/>
                <w:highlight w:val="none"/>
                <w:lang w:val="en-US" w:eastAsia="zh-CN" w:bidi="ar-SA"/>
              </w:rPr>
            </w:pPr>
          </w:p>
        </w:tc>
        <w:tc>
          <w:tcPr>
            <w:tcW w:w="106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p>
        </w:tc>
        <w:tc>
          <w:tcPr>
            <w:tcW w:w="76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p>
        </w:tc>
        <w:tc>
          <w:tcPr>
            <w:tcW w:w="767" w:type="dxa"/>
            <w:vMerge w:val="continue"/>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vMerge w:val="continue"/>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676" w:type="dxa"/>
            <w:tcBorders>
              <w:tl2br w:val="nil"/>
              <w:tr2bl w:val="nil"/>
            </w:tcBorders>
            <w:noWrap w:val="0"/>
            <w:vAlign w:val="center"/>
          </w:tcPr>
          <w:p>
            <w:pPr>
              <w:keepNext w:val="0"/>
              <w:keepLines w:val="0"/>
              <w:widowControl/>
              <w:suppressLineNumbers w:val="0"/>
              <w:jc w:val="both"/>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color w:val="auto"/>
                <w:kern w:val="0"/>
                <w:sz w:val="18"/>
                <w:szCs w:val="18"/>
                <w:highlight w:val="none"/>
                <w:u w:val="none"/>
                <w:lang w:val="en-US" w:eastAsia="zh-CN" w:bidi="ar"/>
              </w:rPr>
              <w:t xml:space="preserve">  3</w:t>
            </w:r>
          </w:p>
        </w:tc>
        <w:tc>
          <w:tcPr>
            <w:tcW w:w="1742" w:type="dxa"/>
            <w:tcBorders>
              <w:tl2br w:val="nil"/>
              <w:tr2bl w:val="nil"/>
            </w:tcBorders>
            <w:noWrap w:val="0"/>
            <w:vAlign w:val="center"/>
          </w:tcPr>
          <w:p>
            <w:pPr>
              <w:keepNext w:val="0"/>
              <w:keepLines w:val="0"/>
              <w:widowControl/>
              <w:suppressLineNumbers w:val="0"/>
              <w:tabs>
                <w:tab w:val="left" w:pos="493"/>
              </w:tabs>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洒水车</w:t>
            </w:r>
          </w:p>
        </w:tc>
        <w:tc>
          <w:tcPr>
            <w:tcW w:w="808"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w:t>
            </w:r>
          </w:p>
        </w:tc>
        <w:tc>
          <w:tcPr>
            <w:tcW w:w="80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台</w:t>
            </w:r>
          </w:p>
        </w:tc>
        <w:tc>
          <w:tcPr>
            <w:tcW w:w="900"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1</w:t>
            </w:r>
          </w:p>
        </w:tc>
        <w:tc>
          <w:tcPr>
            <w:tcW w:w="816" w:type="dxa"/>
            <w:tcBorders>
              <w:tl2br w:val="nil"/>
              <w:tr2bl w:val="nil"/>
            </w:tcBorders>
            <w:noWrap w:val="0"/>
            <w:vAlign w:val="center"/>
          </w:tcPr>
          <w:p>
            <w:pPr>
              <w:jc w:val="center"/>
              <w:rPr>
                <w:rFonts w:hint="default" w:ascii="宋体" w:hAnsi="宋体" w:eastAsia="宋体" w:cs="宋体"/>
                <w:color w:val="auto"/>
                <w:kern w:val="2"/>
                <w:sz w:val="18"/>
                <w:szCs w:val="18"/>
                <w:highlight w:val="none"/>
                <w:lang w:val="en-US" w:eastAsia="zh-CN" w:bidi="ar-SA"/>
              </w:rPr>
            </w:pPr>
          </w:p>
        </w:tc>
        <w:tc>
          <w:tcPr>
            <w:tcW w:w="106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p>
        </w:tc>
        <w:tc>
          <w:tcPr>
            <w:tcW w:w="76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p>
        </w:tc>
        <w:tc>
          <w:tcPr>
            <w:tcW w:w="767" w:type="dxa"/>
            <w:vMerge w:val="continue"/>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vMerge w:val="continue"/>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676"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color w:val="auto"/>
                <w:kern w:val="0"/>
                <w:sz w:val="18"/>
                <w:szCs w:val="18"/>
                <w:highlight w:val="none"/>
                <w:u w:val="none"/>
                <w:lang w:val="en-US" w:eastAsia="zh-CN" w:bidi="ar"/>
              </w:rPr>
              <w:t>4</w:t>
            </w:r>
          </w:p>
        </w:tc>
        <w:tc>
          <w:tcPr>
            <w:tcW w:w="1742"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自卸汽车</w:t>
            </w:r>
          </w:p>
        </w:tc>
        <w:tc>
          <w:tcPr>
            <w:tcW w:w="808"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w:t>
            </w:r>
          </w:p>
        </w:tc>
        <w:tc>
          <w:tcPr>
            <w:tcW w:w="800"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台</w:t>
            </w:r>
          </w:p>
        </w:tc>
        <w:tc>
          <w:tcPr>
            <w:tcW w:w="900"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2</w:t>
            </w:r>
          </w:p>
        </w:tc>
        <w:tc>
          <w:tcPr>
            <w:tcW w:w="816" w:type="dxa"/>
            <w:tcBorders>
              <w:tl2br w:val="nil"/>
              <w:tr2bl w:val="nil"/>
            </w:tcBorders>
            <w:noWrap w:val="0"/>
            <w:vAlign w:val="center"/>
          </w:tcPr>
          <w:p>
            <w:pPr>
              <w:jc w:val="center"/>
              <w:rPr>
                <w:rFonts w:hint="default" w:ascii="宋体" w:hAnsi="宋体" w:eastAsia="宋体" w:cs="宋体"/>
                <w:color w:val="auto"/>
                <w:kern w:val="2"/>
                <w:sz w:val="18"/>
                <w:szCs w:val="18"/>
                <w:highlight w:val="none"/>
                <w:lang w:val="en-US" w:eastAsia="zh-CN" w:bidi="ar-SA"/>
              </w:rPr>
            </w:pPr>
          </w:p>
        </w:tc>
        <w:tc>
          <w:tcPr>
            <w:tcW w:w="106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p>
        </w:tc>
        <w:tc>
          <w:tcPr>
            <w:tcW w:w="76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p>
        </w:tc>
        <w:tc>
          <w:tcPr>
            <w:tcW w:w="767" w:type="dxa"/>
            <w:vMerge w:val="continue"/>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vMerge w:val="continue"/>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676"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5</w:t>
            </w:r>
          </w:p>
        </w:tc>
        <w:tc>
          <w:tcPr>
            <w:tcW w:w="1742"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p>
        </w:tc>
        <w:tc>
          <w:tcPr>
            <w:tcW w:w="808"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p>
        </w:tc>
        <w:tc>
          <w:tcPr>
            <w:tcW w:w="80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p>
        </w:tc>
        <w:tc>
          <w:tcPr>
            <w:tcW w:w="900"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p>
        </w:tc>
        <w:tc>
          <w:tcPr>
            <w:tcW w:w="816" w:type="dxa"/>
            <w:tcBorders>
              <w:tl2br w:val="nil"/>
              <w:tr2bl w:val="nil"/>
            </w:tcBorders>
            <w:noWrap w:val="0"/>
            <w:vAlign w:val="center"/>
          </w:tcPr>
          <w:p>
            <w:pPr>
              <w:jc w:val="center"/>
              <w:rPr>
                <w:rFonts w:hint="default" w:ascii="宋体" w:hAnsi="宋体" w:eastAsia="宋体" w:cs="宋体"/>
                <w:color w:val="auto"/>
                <w:kern w:val="2"/>
                <w:sz w:val="18"/>
                <w:szCs w:val="18"/>
                <w:highlight w:val="none"/>
                <w:lang w:val="en-US" w:eastAsia="zh-CN" w:bidi="ar-SA"/>
              </w:rPr>
            </w:pPr>
          </w:p>
        </w:tc>
        <w:tc>
          <w:tcPr>
            <w:tcW w:w="106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p>
        </w:tc>
        <w:tc>
          <w:tcPr>
            <w:tcW w:w="76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p>
        </w:tc>
        <w:tc>
          <w:tcPr>
            <w:tcW w:w="767" w:type="dxa"/>
            <w:vMerge w:val="continue"/>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vMerge w:val="continue"/>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76"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6</w:t>
            </w:r>
          </w:p>
        </w:tc>
        <w:tc>
          <w:tcPr>
            <w:tcW w:w="1742"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p>
        </w:tc>
        <w:tc>
          <w:tcPr>
            <w:tcW w:w="80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p>
        </w:tc>
        <w:tc>
          <w:tcPr>
            <w:tcW w:w="800"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p>
        </w:tc>
        <w:tc>
          <w:tcPr>
            <w:tcW w:w="900"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p>
        </w:tc>
        <w:tc>
          <w:tcPr>
            <w:tcW w:w="816" w:type="dxa"/>
            <w:tcBorders>
              <w:tl2br w:val="nil"/>
              <w:tr2bl w:val="nil"/>
            </w:tcBorders>
            <w:noWrap w:val="0"/>
            <w:vAlign w:val="center"/>
          </w:tcPr>
          <w:p>
            <w:pPr>
              <w:jc w:val="center"/>
              <w:rPr>
                <w:rFonts w:hint="default" w:ascii="宋体" w:hAnsi="宋体" w:eastAsia="宋体" w:cs="宋体"/>
                <w:color w:val="auto"/>
                <w:kern w:val="2"/>
                <w:sz w:val="18"/>
                <w:szCs w:val="18"/>
                <w:highlight w:val="none"/>
                <w:lang w:val="en-US" w:eastAsia="zh-CN" w:bidi="ar-SA"/>
              </w:rPr>
            </w:pPr>
          </w:p>
        </w:tc>
        <w:tc>
          <w:tcPr>
            <w:tcW w:w="106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76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767" w:type="dxa"/>
            <w:vMerge w:val="continue"/>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vMerge w:val="continue"/>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bl>
    <w:p>
      <w:pPr>
        <w:rPr>
          <w:rStyle w:val="27"/>
          <w:rFonts w:hint="eastAsia"/>
          <w:b w:val="0"/>
          <w:bCs/>
          <w:color w:val="auto"/>
          <w:sz w:val="18"/>
          <w:szCs w:val="18"/>
          <w:highlight w:val="none"/>
          <w:u w:val="none"/>
          <w:lang w:val="en-US" w:eastAsia="zh-CN" w:bidi="ar"/>
        </w:rPr>
      </w:pPr>
      <w:r>
        <w:rPr>
          <w:rStyle w:val="27"/>
          <w:rFonts w:hint="eastAsia"/>
          <w:b w:val="0"/>
          <w:bCs/>
          <w:color w:val="auto"/>
          <w:sz w:val="18"/>
          <w:szCs w:val="18"/>
          <w:highlight w:val="none"/>
          <w:u w:val="none"/>
          <w:lang w:val="en-US" w:eastAsia="zh-CN" w:bidi="ar"/>
        </w:rPr>
        <w:t>注：1、若监理工程师或招标人认为投标人配备的机械设备不能满足现场施工的需要，或不能保证工程质量和进度时，招标人有权要求投标人增加。</w:t>
      </w:r>
    </w:p>
    <w:p>
      <w:pPr>
        <w:numPr>
          <w:ilvl w:val="0"/>
          <w:numId w:val="1"/>
        </w:numPr>
        <w:tabs>
          <w:tab w:val="left" w:pos="416"/>
        </w:tabs>
        <w:autoSpaceDE w:val="0"/>
        <w:autoSpaceDN w:val="0"/>
        <w:spacing w:before="122" w:line="360" w:lineRule="auto"/>
        <w:ind w:left="100"/>
        <w:rPr>
          <w:rStyle w:val="27"/>
          <w:rFonts w:hint="eastAsia"/>
          <w:b w:val="0"/>
          <w:bCs/>
          <w:color w:val="auto"/>
          <w:sz w:val="18"/>
          <w:szCs w:val="18"/>
          <w:highlight w:val="none"/>
          <w:u w:val="none"/>
          <w:lang w:val="en-US" w:eastAsia="zh-CN" w:bidi="ar"/>
        </w:rPr>
      </w:pPr>
      <w:r>
        <w:rPr>
          <w:rStyle w:val="27"/>
          <w:rFonts w:hint="eastAsia"/>
          <w:b w:val="0"/>
          <w:bCs/>
          <w:color w:val="auto"/>
          <w:sz w:val="18"/>
          <w:szCs w:val="18"/>
          <w:highlight w:val="none"/>
          <w:u w:val="none"/>
          <w:lang w:val="en-US" w:eastAsia="zh-CN" w:bidi="ar"/>
        </w:rPr>
        <w:t>本表中的总数量为乙方中标后向甲方承诺的投入最低设备要求。</w:t>
      </w:r>
    </w:p>
    <w:p>
      <w:pPr>
        <w:numPr>
          <w:ilvl w:val="0"/>
          <w:numId w:val="0"/>
        </w:numPr>
        <w:tabs>
          <w:tab w:val="left" w:pos="416"/>
        </w:tabs>
        <w:autoSpaceDE w:val="0"/>
        <w:autoSpaceDN w:val="0"/>
        <w:spacing w:before="122" w:line="360" w:lineRule="auto"/>
        <w:rPr>
          <w:rFonts w:hint="eastAsia" w:ascii="宋体" w:hAnsi="宋体" w:cs="宋体"/>
          <w:b/>
          <w:color w:val="auto"/>
          <w:sz w:val="22"/>
          <w:szCs w:val="22"/>
          <w:highlight w:val="none"/>
        </w:rPr>
      </w:pPr>
    </w:p>
    <w:p>
      <w:pPr>
        <w:numPr>
          <w:ilvl w:val="0"/>
          <w:numId w:val="0"/>
        </w:numPr>
        <w:tabs>
          <w:tab w:val="left" w:pos="416"/>
        </w:tabs>
        <w:autoSpaceDE w:val="0"/>
        <w:autoSpaceDN w:val="0"/>
        <w:spacing w:before="122" w:line="360" w:lineRule="auto"/>
        <w:rPr>
          <w:rFonts w:hint="eastAsia" w:ascii="宋体" w:hAnsi="宋体" w:cs="宋体"/>
          <w:b/>
          <w:color w:val="auto"/>
          <w:sz w:val="22"/>
          <w:szCs w:val="22"/>
          <w:highlight w:val="none"/>
        </w:rPr>
      </w:pPr>
    </w:p>
    <w:p>
      <w:pPr>
        <w:numPr>
          <w:ilvl w:val="0"/>
          <w:numId w:val="0"/>
        </w:numPr>
        <w:tabs>
          <w:tab w:val="left" w:pos="416"/>
        </w:tabs>
        <w:autoSpaceDE w:val="0"/>
        <w:autoSpaceDN w:val="0"/>
        <w:spacing w:before="122" w:line="360" w:lineRule="auto"/>
        <w:rPr>
          <w:rFonts w:hint="eastAsia" w:ascii="宋体" w:hAnsi="宋体" w:cs="宋体"/>
          <w:b/>
          <w:color w:val="auto"/>
          <w:sz w:val="22"/>
          <w:szCs w:val="22"/>
          <w:highlight w:val="none"/>
        </w:rPr>
      </w:pPr>
    </w:p>
    <w:p>
      <w:pPr>
        <w:numPr>
          <w:ilvl w:val="0"/>
          <w:numId w:val="0"/>
        </w:numPr>
        <w:tabs>
          <w:tab w:val="left" w:pos="416"/>
        </w:tabs>
        <w:autoSpaceDE w:val="0"/>
        <w:autoSpaceDN w:val="0"/>
        <w:spacing w:before="122" w:line="360" w:lineRule="auto"/>
        <w:rPr>
          <w:rFonts w:hint="eastAsia" w:ascii="宋体" w:hAnsi="宋体" w:cs="宋体"/>
          <w:b/>
          <w:color w:val="auto"/>
          <w:sz w:val="22"/>
          <w:szCs w:val="22"/>
          <w:highlight w:val="none"/>
        </w:rPr>
      </w:pPr>
    </w:p>
    <w:p>
      <w:pPr>
        <w:numPr>
          <w:ilvl w:val="0"/>
          <w:numId w:val="0"/>
        </w:numPr>
        <w:tabs>
          <w:tab w:val="left" w:pos="416"/>
        </w:tabs>
        <w:autoSpaceDE w:val="0"/>
        <w:autoSpaceDN w:val="0"/>
        <w:spacing w:before="122" w:line="360" w:lineRule="auto"/>
        <w:rPr>
          <w:rFonts w:hint="eastAsia" w:ascii="宋体" w:hAnsi="宋体" w:cs="宋体"/>
          <w:b/>
          <w:color w:val="auto"/>
          <w:sz w:val="22"/>
          <w:szCs w:val="22"/>
          <w:highlight w:val="none"/>
        </w:rPr>
      </w:pPr>
    </w:p>
    <w:p>
      <w:pPr>
        <w:numPr>
          <w:ilvl w:val="0"/>
          <w:numId w:val="0"/>
        </w:numPr>
        <w:tabs>
          <w:tab w:val="left" w:pos="416"/>
        </w:tabs>
        <w:autoSpaceDE w:val="0"/>
        <w:autoSpaceDN w:val="0"/>
        <w:spacing w:before="122" w:line="360" w:lineRule="auto"/>
        <w:rPr>
          <w:rFonts w:hint="eastAsia" w:ascii="宋体" w:hAnsi="宋体" w:cs="宋体"/>
          <w:b/>
          <w:color w:val="auto"/>
          <w:sz w:val="22"/>
          <w:szCs w:val="22"/>
          <w:highlight w:val="none"/>
        </w:rPr>
      </w:pPr>
    </w:p>
    <w:p>
      <w:pPr>
        <w:numPr>
          <w:ilvl w:val="0"/>
          <w:numId w:val="0"/>
        </w:numPr>
        <w:tabs>
          <w:tab w:val="left" w:pos="416"/>
        </w:tabs>
        <w:autoSpaceDE w:val="0"/>
        <w:autoSpaceDN w:val="0"/>
        <w:spacing w:before="122" w:line="360" w:lineRule="auto"/>
        <w:rPr>
          <w:rFonts w:hint="eastAsia" w:ascii="宋体" w:hAnsi="宋体" w:cs="宋体"/>
          <w:b/>
          <w:color w:val="auto"/>
          <w:sz w:val="22"/>
          <w:szCs w:val="22"/>
          <w:highlight w:val="none"/>
        </w:rPr>
      </w:pPr>
    </w:p>
    <w:p>
      <w:pPr>
        <w:rPr>
          <w:rStyle w:val="27"/>
          <w:rFonts w:hint="eastAsia"/>
          <w:b/>
          <w:bCs/>
          <w:color w:val="auto"/>
          <w:sz w:val="22"/>
          <w:szCs w:val="22"/>
          <w:highlight w:val="none"/>
          <w:u w:val="none"/>
          <w:lang w:val="en-US" w:eastAsia="zh-CN" w:bidi="ar"/>
        </w:rPr>
        <w:sectPr>
          <w:pgSz w:w="11911" w:h="16838"/>
          <w:pgMar w:top="1440" w:right="1800" w:bottom="1440" w:left="1800" w:header="0" w:footer="567" w:gutter="0"/>
          <w:pgBorders>
            <w:top w:val="none" w:sz="0" w:space="0"/>
            <w:left w:val="none" w:sz="0" w:space="0"/>
            <w:bottom w:val="none" w:sz="0" w:space="0"/>
            <w:right w:val="none" w:sz="0" w:space="0"/>
          </w:pgBorders>
          <w:cols w:space="720" w:num="1"/>
          <w:docGrid w:linePitch="1" w:charSpace="0"/>
        </w:sectPr>
      </w:pPr>
      <w:r>
        <w:rPr>
          <w:rStyle w:val="27"/>
          <w:rFonts w:hint="eastAsia"/>
          <w:b/>
          <w:bCs/>
          <w:color w:val="auto"/>
          <w:sz w:val="22"/>
          <w:szCs w:val="22"/>
          <w:highlight w:val="none"/>
          <w:u w:val="none"/>
          <w:lang w:val="en-US" w:eastAsia="zh-CN" w:bidi="ar"/>
        </w:rPr>
        <w:br w:type="page"/>
      </w:r>
    </w:p>
    <w:p>
      <w:pPr>
        <w:tabs>
          <w:tab w:val="left" w:pos="416"/>
        </w:tabs>
        <w:autoSpaceDE w:val="0"/>
        <w:autoSpaceDN w:val="0"/>
        <w:spacing w:before="122" w:line="360" w:lineRule="auto"/>
        <w:ind w:left="100"/>
        <w:rPr>
          <w:rStyle w:val="27"/>
          <w:rFonts w:hint="default"/>
          <w:b/>
          <w:bCs/>
          <w:color w:val="auto"/>
          <w:sz w:val="22"/>
          <w:szCs w:val="22"/>
          <w:highlight w:val="none"/>
          <w:u w:val="none"/>
          <w:lang w:val="en-US" w:eastAsia="zh-CN" w:bidi="ar"/>
        </w:rPr>
      </w:pPr>
      <w:r>
        <w:rPr>
          <w:rFonts w:hint="eastAsia" w:ascii="宋体" w:hAnsi="宋体" w:cs="宋体"/>
          <w:b/>
          <w:color w:val="auto"/>
          <w:sz w:val="22"/>
          <w:szCs w:val="22"/>
          <w:highlight w:val="none"/>
        </w:rPr>
        <w:t>附表</w:t>
      </w:r>
      <w:r>
        <w:rPr>
          <w:rFonts w:hint="eastAsia" w:ascii="宋体" w:hAnsi="宋体" w:cs="宋体"/>
          <w:b/>
          <w:color w:val="auto"/>
          <w:sz w:val="22"/>
          <w:szCs w:val="22"/>
          <w:highlight w:val="none"/>
          <w:lang w:val="en-US" w:eastAsia="zh-CN"/>
        </w:rPr>
        <w:t>三</w:t>
      </w:r>
    </w:p>
    <w:p>
      <w:pPr>
        <w:pStyle w:val="24"/>
        <w:rPr>
          <w:rFonts w:hint="eastAsia"/>
          <w:lang w:val="en-US" w:eastAsia="zh-CN"/>
        </w:rPr>
      </w:pPr>
    </w:p>
    <w:tbl>
      <w:tblPr>
        <w:tblStyle w:val="19"/>
        <w:tblpPr w:leftFromText="180" w:rightFromText="180" w:vertAnchor="text" w:tblpXSpec="center" w:tblpY="1"/>
        <w:tblOverlap w:val="never"/>
        <w:tblW w:w="9747" w:type="dxa"/>
        <w:jc w:val="center"/>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07"/>
        <w:gridCol w:w="2369"/>
        <w:gridCol w:w="3270"/>
        <w:gridCol w:w="1005"/>
        <w:gridCol w:w="2196"/>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37" w:hRule="atLeast"/>
          <w:jc w:val="center"/>
        </w:trPr>
        <w:tc>
          <w:tcPr>
            <w:tcW w:w="9747" w:type="dxa"/>
            <w:gridSpan w:val="5"/>
            <w:tcBorders>
              <w:bottom w:val="single" w:color="auto" w:sz="4" w:space="0"/>
              <w:tl2br w:val="nil"/>
              <w:tr2bl w:val="nil"/>
            </w:tcBorders>
            <w:noWrap w:val="0"/>
            <w:tcMar>
              <w:top w:w="15" w:type="dxa"/>
              <w:left w:w="15" w:type="dxa"/>
              <w:right w:w="15" w:type="dxa"/>
            </w:tcMar>
            <w:vAlign w:val="center"/>
          </w:tcPr>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beforeAutospacing="0" w:afterAutospacing="0" w:line="360" w:lineRule="auto"/>
              <w:jc w:val="center"/>
              <w:textAlignment w:val="auto"/>
              <w:rPr>
                <w:rFonts w:hint="eastAsia" w:ascii="宋体" w:hAnsi="宋体" w:eastAsia="宋体" w:cs="宋体"/>
                <w:b/>
                <w:bCs/>
                <w:color w:val="auto"/>
                <w:w w:val="100"/>
                <w:kern w:val="0"/>
                <w:sz w:val="28"/>
                <w:szCs w:val="28"/>
                <w:highlight w:val="none"/>
                <w:u w:val="none"/>
                <w:lang w:val="en-US" w:eastAsia="zh-CN" w:bidi="ar-SA"/>
              </w:rPr>
            </w:pPr>
            <w:r>
              <w:rPr>
                <w:rFonts w:hint="eastAsia" w:ascii="宋体" w:hAnsi="宋体" w:cs="宋体"/>
                <w:b/>
                <w:bCs/>
                <w:color w:val="auto"/>
                <w:w w:val="100"/>
                <w:kern w:val="0"/>
                <w:sz w:val="28"/>
                <w:szCs w:val="28"/>
                <w:highlight w:val="none"/>
                <w:u w:val="none"/>
                <w:lang w:val="en-US" w:eastAsia="zh-CN" w:bidi="ar-SA"/>
              </w:rPr>
              <w:t>梭磨养护基地土建工程劳务合作项目</w:t>
            </w:r>
          </w:p>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beforeAutospacing="0" w:afterAutospacing="0" w:line="360" w:lineRule="auto"/>
              <w:jc w:val="center"/>
              <w:textAlignment w:val="auto"/>
              <w:rPr>
                <w:rFonts w:hint="eastAsia" w:ascii="宋体" w:hAnsi="宋体" w:eastAsia="宋体" w:cs="宋体"/>
                <w:b/>
                <w:i w:val="0"/>
                <w:color w:val="auto"/>
                <w:sz w:val="28"/>
                <w:szCs w:val="28"/>
                <w:highlight w:val="none"/>
                <w:u w:val="none"/>
              </w:rPr>
            </w:pPr>
            <w:r>
              <w:rPr>
                <w:rFonts w:hint="eastAsia" w:ascii="宋体" w:hAnsi="宋体" w:eastAsia="宋体" w:cs="宋体"/>
                <w:b/>
                <w:bCs/>
                <w:color w:val="auto"/>
                <w:w w:val="100"/>
                <w:kern w:val="0"/>
                <w:sz w:val="28"/>
                <w:szCs w:val="28"/>
                <w:highlight w:val="none"/>
                <w:u w:val="none"/>
                <w:lang w:val="en-US" w:eastAsia="zh-CN" w:bidi="ar-SA"/>
              </w:rPr>
              <w:t>人员要求表(最低要求）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 种</w:t>
            </w: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工作任务</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人数</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1</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项目负责人</w:t>
            </w: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牵头负责协作施工总体工作</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1</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ind w:firstLineChars="100"/>
              <w:jc w:val="center"/>
              <w:textAlignment w:val="center"/>
              <w:rPr>
                <w:rFonts w:hint="default" w:ascii="宋体" w:hAnsi="宋体" w:eastAsia="宋体" w:cs="宋体"/>
                <w:i w:val="0"/>
                <w:color w:val="FF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2</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项目技术负责人</w:t>
            </w: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cs="宋体"/>
                <w:i w:val="0"/>
                <w:color w:val="auto"/>
                <w:kern w:val="0"/>
                <w:sz w:val="21"/>
                <w:szCs w:val="21"/>
                <w:highlight w:val="none"/>
                <w:u w:val="none"/>
                <w:lang w:val="en-US" w:eastAsia="zh-CN" w:bidi="ar"/>
              </w:rPr>
              <w:t>协助</w:t>
            </w:r>
            <w:r>
              <w:rPr>
                <w:rFonts w:hint="eastAsia" w:ascii="宋体" w:hAnsi="宋体" w:eastAsia="宋体" w:cs="宋体"/>
                <w:i w:val="0"/>
                <w:color w:val="auto"/>
                <w:kern w:val="0"/>
                <w:sz w:val="21"/>
                <w:szCs w:val="21"/>
                <w:highlight w:val="none"/>
                <w:u w:val="none"/>
                <w:lang w:val="en-US" w:eastAsia="zh-CN" w:bidi="ar"/>
              </w:rPr>
              <w:t>项目负责人管理技术、质量相关工作</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1</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ind w:firstLineChars="100"/>
              <w:jc w:val="center"/>
              <w:textAlignment w:val="center"/>
              <w:rPr>
                <w:rFonts w:hint="default" w:ascii="宋体" w:hAnsi="宋体" w:eastAsia="宋体" w:cs="宋体"/>
                <w:i w:val="0"/>
                <w:color w:val="FF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安全</w:t>
            </w:r>
            <w:r>
              <w:rPr>
                <w:rFonts w:hint="eastAsia" w:ascii="宋体" w:hAnsi="宋体" w:cs="宋体"/>
                <w:i w:val="0"/>
                <w:color w:val="auto"/>
                <w:kern w:val="0"/>
                <w:sz w:val="21"/>
                <w:szCs w:val="21"/>
                <w:highlight w:val="none"/>
                <w:u w:val="none"/>
                <w:lang w:val="en-US" w:eastAsia="zh-CN" w:bidi="ar"/>
              </w:rPr>
              <w:t>员</w:t>
            </w: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协助</w:t>
            </w:r>
            <w:r>
              <w:rPr>
                <w:rFonts w:hint="eastAsia" w:ascii="宋体" w:hAnsi="宋体" w:eastAsia="宋体" w:cs="宋体"/>
                <w:i w:val="0"/>
                <w:color w:val="auto"/>
                <w:kern w:val="0"/>
                <w:sz w:val="21"/>
                <w:szCs w:val="21"/>
                <w:highlight w:val="none"/>
                <w:u w:val="none"/>
                <w:lang w:val="en-US" w:eastAsia="zh-CN" w:bidi="ar"/>
              </w:rPr>
              <w:t>项目负责人管理项目安全工作</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color w:val="auto"/>
                <w:sz w:val="22"/>
                <w:szCs w:val="22"/>
                <w:highlight w:val="none"/>
                <w:lang w:val="en-US" w:eastAsia="zh-CN"/>
              </w:rPr>
              <w:t>持</w:t>
            </w:r>
            <w:r>
              <w:rPr>
                <w:rFonts w:hint="eastAsia" w:ascii="宋体" w:hAnsi="宋体" w:cs="宋体"/>
                <w:color w:val="auto"/>
                <w:sz w:val="22"/>
                <w:szCs w:val="22"/>
                <w:highlight w:val="none"/>
                <w:lang w:val="en-US" w:eastAsia="zh-CN"/>
              </w:rPr>
              <w:t>安全员</w:t>
            </w:r>
            <w:r>
              <w:rPr>
                <w:rFonts w:hint="eastAsia" w:ascii="宋体" w:hAnsi="宋体" w:eastAsia="宋体" w:cs="宋体"/>
                <w:color w:val="auto"/>
                <w:sz w:val="22"/>
                <w:szCs w:val="22"/>
                <w:highlight w:val="none"/>
                <w:lang w:val="en-US" w:eastAsia="zh-CN"/>
              </w:rPr>
              <w:t>C证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59"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210" w:firstLineChars="10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210" w:firstLineChars="10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0" w:firstLineChars="0"/>
              <w:jc w:val="center"/>
              <w:textAlignment w:val="center"/>
              <w:rPr>
                <w:rFonts w:hint="default" w:ascii="宋体" w:hAnsi="宋体" w:eastAsia="宋体" w:cs="宋体"/>
                <w:i w:val="0"/>
                <w:color w:val="auto"/>
                <w:kern w:val="0"/>
                <w:sz w:val="21"/>
                <w:szCs w:val="21"/>
                <w:highlight w:val="none"/>
                <w:u w:val="none"/>
                <w:lang w:val="en-US" w:eastAsia="zh-CN" w:bidi="ar"/>
              </w:rPr>
            </w:pP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76" w:hRule="atLeast"/>
          <w:jc w:val="center"/>
        </w:trPr>
        <w:tc>
          <w:tcPr>
            <w:tcW w:w="9747" w:type="dxa"/>
            <w:gridSpan w:val="5"/>
            <w:tcBorders>
              <w:top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lang w:val="en-US" w:eastAsia="zh-CN"/>
              </w:rPr>
            </w:pPr>
          </w:p>
          <w:p>
            <w:pPr>
              <w:widowControl w:val="0"/>
              <w:spacing w:line="240" w:lineRule="auto"/>
              <w:ind w:firstLine="0" w:firstLineChars="0"/>
              <w:jc w:val="both"/>
              <w:rPr>
                <w:rFonts w:hint="default" w:ascii="仿宋" w:hAnsi="仿宋" w:eastAsia="仿宋" w:cs="Times New Roman"/>
                <w:color w:val="auto"/>
                <w:kern w:val="0"/>
                <w:sz w:val="20"/>
                <w:szCs w:val="22"/>
                <w:highlight w:val="none"/>
                <w:lang w:val="en-US" w:eastAsia="zh-CN" w:bidi="ar-SA"/>
              </w:rPr>
            </w:pPr>
            <w:r>
              <w:rPr>
                <w:rFonts w:hint="eastAsia" w:ascii="宋体" w:hAnsi="宋体" w:eastAsia="宋体" w:cs="宋体"/>
                <w:color w:val="auto"/>
                <w:kern w:val="0"/>
                <w:sz w:val="18"/>
                <w:szCs w:val="18"/>
                <w:highlight w:val="none"/>
                <w:lang w:val="en-US" w:eastAsia="zh-CN" w:bidi="ar-SA"/>
              </w:rPr>
              <w:t xml:space="preserve">注：1、本表为主要人员的最低要求，投标人应根据施工需要或招标人的要求增加相关专业技术人员。 </w:t>
            </w:r>
            <w:r>
              <w:rPr>
                <w:rFonts w:hint="eastAsia" w:ascii="宋体" w:hAnsi="宋体" w:eastAsia="宋体" w:cs="宋体"/>
                <w:color w:val="auto"/>
                <w:kern w:val="0"/>
                <w:sz w:val="18"/>
                <w:szCs w:val="18"/>
                <w:highlight w:val="none"/>
                <w:lang w:val="en-US" w:eastAsia="zh-CN" w:bidi="ar-SA"/>
              </w:rPr>
              <w:br w:type="textWrapping"/>
            </w:r>
            <w:r>
              <w:rPr>
                <w:rFonts w:hint="eastAsia" w:ascii="宋体" w:hAnsi="宋体" w:eastAsia="宋体" w:cs="宋体"/>
                <w:color w:val="auto"/>
                <w:kern w:val="0"/>
                <w:sz w:val="18"/>
                <w:szCs w:val="18"/>
                <w:highlight w:val="none"/>
                <w:lang w:val="en-US" w:eastAsia="zh-CN" w:bidi="ar-SA"/>
              </w:rPr>
              <w:t>2、如因投标人的原因(除不可抗拒因素外)更换上述主要人员，须报请招标人批准，更换人员的资质不能低于招标文件要求，自行更换主要负责人的，对投标人按每人次扣以</w:t>
            </w:r>
            <w:r>
              <w:rPr>
                <w:rFonts w:hint="eastAsia" w:ascii="宋体" w:hAnsi="宋体" w:cs="宋体"/>
                <w:color w:val="auto"/>
                <w:kern w:val="0"/>
                <w:sz w:val="18"/>
                <w:szCs w:val="18"/>
                <w:highlight w:val="none"/>
                <w:lang w:val="en-US" w:eastAsia="zh-CN" w:bidi="ar-SA"/>
              </w:rPr>
              <w:t>2</w:t>
            </w:r>
            <w:r>
              <w:rPr>
                <w:rFonts w:hint="eastAsia" w:ascii="宋体" w:hAnsi="宋体" w:eastAsia="宋体" w:cs="宋体"/>
                <w:color w:val="auto"/>
                <w:kern w:val="0"/>
                <w:sz w:val="18"/>
                <w:szCs w:val="18"/>
                <w:highlight w:val="none"/>
                <w:lang w:val="en-US" w:eastAsia="zh-CN" w:bidi="ar-SA"/>
              </w:rPr>
              <w:t>0万元人民币违约金。</w:t>
            </w:r>
            <w:r>
              <w:rPr>
                <w:rFonts w:hint="eastAsia" w:ascii="宋体" w:hAnsi="宋体" w:eastAsia="宋体" w:cs="宋体"/>
                <w:color w:val="auto"/>
                <w:kern w:val="0"/>
                <w:sz w:val="18"/>
                <w:szCs w:val="18"/>
                <w:highlight w:val="none"/>
                <w:lang w:val="en-US" w:eastAsia="zh-CN" w:bidi="ar-SA"/>
              </w:rPr>
              <w:br w:type="textWrapping"/>
            </w:r>
            <w:r>
              <w:rPr>
                <w:rFonts w:hint="eastAsia" w:ascii="宋体" w:hAnsi="宋体" w:eastAsia="宋体" w:cs="宋体"/>
                <w:color w:val="auto"/>
                <w:kern w:val="0"/>
                <w:sz w:val="18"/>
                <w:szCs w:val="18"/>
                <w:highlight w:val="none"/>
                <w:lang w:val="en-US" w:eastAsia="zh-CN" w:bidi="ar-SA"/>
              </w:rPr>
              <w:t>3、相关管理人员及技术人员必须在岗，有特殊情况离岗必须向项目部请假并得到批准。</w:t>
            </w:r>
          </w:p>
        </w:tc>
      </w:tr>
    </w:tbl>
    <w:p>
      <w:pPr>
        <w:pStyle w:val="25"/>
        <w:tabs>
          <w:tab w:val="right" w:leader="dot" w:pos="8306"/>
        </w:tabs>
        <w:jc w:val="both"/>
        <w:rPr>
          <w:rFonts w:ascii="等线" w:hAnsi="等线" w:eastAsia="等线" w:cs="等线"/>
          <w:b/>
          <w:bCs/>
          <w:color w:val="auto"/>
          <w:sz w:val="44"/>
          <w:szCs w:val="44"/>
          <w:highlight w:val="none"/>
          <w:lang w:bidi="zh-CN"/>
        </w:rPr>
      </w:pPr>
    </w:p>
    <w:p>
      <w:pPr>
        <w:pStyle w:val="25"/>
        <w:tabs>
          <w:tab w:val="right" w:leader="dot" w:pos="8306"/>
        </w:tabs>
        <w:jc w:val="both"/>
        <w:rPr>
          <w:rFonts w:ascii="等线" w:hAnsi="等线" w:eastAsia="等线" w:cs="等线"/>
          <w:b/>
          <w:bCs/>
          <w:color w:val="auto"/>
          <w:sz w:val="44"/>
          <w:szCs w:val="44"/>
          <w:highlight w:val="none"/>
          <w:lang w:bidi="zh-CN"/>
        </w:rPr>
      </w:pPr>
    </w:p>
    <w:p>
      <w:pPr>
        <w:jc w:val="left"/>
        <w:rPr>
          <w:rFonts w:hint="eastAsia" w:ascii="宋体" w:hAnsi="宋体" w:eastAsia="宋体" w:cs="宋体"/>
          <w:bCs w:val="0"/>
          <w:color w:val="auto"/>
          <w:spacing w:val="-3"/>
          <w:sz w:val="22"/>
          <w:szCs w:val="22"/>
          <w:highlight w:val="none"/>
          <w:lang w:val="en-US" w:eastAsia="zh-CN" w:bidi="ar-SA"/>
        </w:rPr>
      </w:pPr>
      <w:r>
        <w:rPr>
          <w:rFonts w:hint="eastAsia" w:ascii="等线" w:hAnsi="等线" w:eastAsia="等线" w:cs="等线"/>
          <w:b/>
          <w:bCs/>
          <w:color w:val="auto"/>
          <w:sz w:val="44"/>
          <w:szCs w:val="44"/>
          <w:highlight w:val="none"/>
          <w:lang w:bidi="zh-CN"/>
        </w:rPr>
        <w:br w:type="page"/>
      </w:r>
    </w:p>
    <w:p>
      <w:pPr>
        <w:pStyle w:val="13"/>
        <w:spacing w:before="2"/>
        <w:rPr>
          <w:b/>
          <w:color w:val="auto"/>
          <w:w w:val="100"/>
          <w:sz w:val="32"/>
          <w:szCs w:val="22"/>
          <w:highlight w:val="none"/>
        </w:rPr>
      </w:pPr>
    </w:p>
    <w:p>
      <w:pPr>
        <w:pStyle w:val="3"/>
        <w:numPr>
          <w:ilvl w:val="0"/>
          <w:numId w:val="0"/>
        </w:numPr>
        <w:topLinePunct w:val="0"/>
        <w:bidi w:val="0"/>
        <w:spacing w:line="360" w:lineRule="auto"/>
        <w:jc w:val="center"/>
        <w:textAlignment w:val="auto"/>
        <w:outlineLvl w:val="9"/>
        <w:rPr>
          <w:rFonts w:hint="eastAsia"/>
          <w:color w:val="auto"/>
          <w:w w:val="100"/>
          <w:sz w:val="40"/>
          <w:szCs w:val="22"/>
          <w:highlight w:val="none"/>
          <w:lang w:val="en-US" w:eastAsia="zh-CN"/>
        </w:rPr>
      </w:pPr>
    </w:p>
    <w:p>
      <w:pPr>
        <w:rPr>
          <w:rFonts w:hint="eastAsia"/>
          <w:color w:val="auto"/>
          <w:w w:val="100"/>
          <w:sz w:val="20"/>
          <w:szCs w:val="22"/>
          <w:highlight w:val="none"/>
          <w:lang w:val="en-US" w:eastAsia="zh-CN"/>
        </w:rPr>
      </w:pPr>
    </w:p>
    <w:p>
      <w:pPr>
        <w:pStyle w:val="24"/>
        <w:rPr>
          <w:rFonts w:hint="eastAsia"/>
          <w:color w:val="auto"/>
          <w:w w:val="100"/>
          <w:sz w:val="18"/>
          <w:szCs w:val="22"/>
          <w:highlight w:val="none"/>
          <w:lang w:val="en-US" w:eastAsia="zh-CN"/>
        </w:rPr>
      </w:pPr>
    </w:p>
    <w:p>
      <w:pPr>
        <w:pStyle w:val="24"/>
        <w:ind w:left="0" w:leftChars="0" w:firstLine="0" w:firstLineChars="0"/>
        <w:rPr>
          <w:rStyle w:val="27"/>
          <w:rFonts w:hint="eastAsia"/>
          <w:b w:val="0"/>
          <w:bCs/>
          <w:color w:val="auto"/>
          <w:sz w:val="16"/>
          <w:szCs w:val="16"/>
          <w:highlight w:val="none"/>
          <w:u w:val="none"/>
          <w:lang w:val="en-US" w:eastAsia="zh-CN" w:bidi="ar"/>
        </w:rPr>
      </w:pPr>
    </w:p>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 w:name="方正魏碑简体">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rFonts w:ascii="宋体" w:hAnsi="宋体" w:cs="宋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8" name="文本框 2079"/>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9"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&#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L3UTQAAAAAgEAAA8AAAAAAAAAAQAgAAAAIgAAAGRy&#10;cy9kb3ducmV2LnhtbFBLAQIUABQAAAAIAIdO4kAHgfgJDQIAAAUEAAAOAAAAAAAAAAEAIAAAAB8B&#10;AABkcnMvZTJvRG9jLnhtbFBLBQYAAAAABgAGAFkBAACeBQ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2023403"/>
      <w:docPartObj>
        <w:docPartGallery w:val="autotext"/>
      </w:docPartObj>
    </w:sdtPr>
    <w:sdtContent>
      <w:p>
        <w:pPr>
          <w:pStyle w:val="15"/>
          <w:jc w:val="center"/>
        </w:pPr>
        <w:r>
          <w:fldChar w:fldCharType="begin"/>
        </w:r>
        <w:r>
          <w:instrText xml:space="preserve">PAGE   \* MERGEFORMAT</w:instrText>
        </w:r>
        <w:r>
          <w:fldChar w:fldCharType="separate"/>
        </w:r>
        <w:r>
          <w:rPr>
            <w:lang w:val="zh-CN"/>
          </w:rPr>
          <w:t>2</w:t>
        </w:r>
        <w:r>
          <w:fldChar w:fldCharType="end"/>
        </w:r>
      </w:p>
    </w:sdtContent>
  </w:sdt>
  <w:p>
    <w:pPr>
      <w:spacing w:line="14" w:lineRule="auto"/>
      <w:rPr>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E8A8D"/>
    <w:multiLevelType w:val="singleLevel"/>
    <w:tmpl w:val="B0FE8A8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83040B"/>
    <w:rsid w:val="00343D48"/>
    <w:rsid w:val="009B12C4"/>
    <w:rsid w:val="00F268AE"/>
    <w:rsid w:val="014A3A9D"/>
    <w:rsid w:val="018F6B54"/>
    <w:rsid w:val="01F62437"/>
    <w:rsid w:val="029F0BDF"/>
    <w:rsid w:val="02F36BB9"/>
    <w:rsid w:val="03724511"/>
    <w:rsid w:val="039A66B9"/>
    <w:rsid w:val="044153DC"/>
    <w:rsid w:val="050B0EC8"/>
    <w:rsid w:val="05BC6E66"/>
    <w:rsid w:val="06693EC9"/>
    <w:rsid w:val="06972D26"/>
    <w:rsid w:val="06F06E48"/>
    <w:rsid w:val="072409DB"/>
    <w:rsid w:val="07F660B0"/>
    <w:rsid w:val="0829428F"/>
    <w:rsid w:val="08324929"/>
    <w:rsid w:val="08891F7D"/>
    <w:rsid w:val="08E30999"/>
    <w:rsid w:val="0913688A"/>
    <w:rsid w:val="09455B44"/>
    <w:rsid w:val="09AD4AA6"/>
    <w:rsid w:val="0A5033EA"/>
    <w:rsid w:val="0A5A4B79"/>
    <w:rsid w:val="0A601AF4"/>
    <w:rsid w:val="0B0F28A9"/>
    <w:rsid w:val="0B5455A6"/>
    <w:rsid w:val="0B753032"/>
    <w:rsid w:val="0B891FE2"/>
    <w:rsid w:val="0B8F467A"/>
    <w:rsid w:val="0B991271"/>
    <w:rsid w:val="0BA924DA"/>
    <w:rsid w:val="0BD27243"/>
    <w:rsid w:val="0C435020"/>
    <w:rsid w:val="0C4E22E9"/>
    <w:rsid w:val="0CCF7D76"/>
    <w:rsid w:val="0E2F2B48"/>
    <w:rsid w:val="0E7D493C"/>
    <w:rsid w:val="0F0F0E54"/>
    <w:rsid w:val="0F581439"/>
    <w:rsid w:val="0F6860EC"/>
    <w:rsid w:val="0F9F7060"/>
    <w:rsid w:val="0FCE6B99"/>
    <w:rsid w:val="100474B1"/>
    <w:rsid w:val="10144394"/>
    <w:rsid w:val="104E4D2B"/>
    <w:rsid w:val="109E5293"/>
    <w:rsid w:val="11D90063"/>
    <w:rsid w:val="12F60699"/>
    <w:rsid w:val="146C768D"/>
    <w:rsid w:val="14B051F0"/>
    <w:rsid w:val="15A33A75"/>
    <w:rsid w:val="15A80B94"/>
    <w:rsid w:val="15CF4B09"/>
    <w:rsid w:val="15D45FBF"/>
    <w:rsid w:val="16370C2C"/>
    <w:rsid w:val="17067C76"/>
    <w:rsid w:val="182F340A"/>
    <w:rsid w:val="18C95BFE"/>
    <w:rsid w:val="19501FCD"/>
    <w:rsid w:val="195A0C14"/>
    <w:rsid w:val="19BC7BD0"/>
    <w:rsid w:val="1A5C76BA"/>
    <w:rsid w:val="1ADC068B"/>
    <w:rsid w:val="1B7342A9"/>
    <w:rsid w:val="1B9C1ADB"/>
    <w:rsid w:val="1BA112B9"/>
    <w:rsid w:val="1CCB016B"/>
    <w:rsid w:val="1DF37DFA"/>
    <w:rsid w:val="1E9B719D"/>
    <w:rsid w:val="1F291F3C"/>
    <w:rsid w:val="1F3A4319"/>
    <w:rsid w:val="1F6B4BFB"/>
    <w:rsid w:val="1F9306F4"/>
    <w:rsid w:val="20602D80"/>
    <w:rsid w:val="20A17C13"/>
    <w:rsid w:val="20C53399"/>
    <w:rsid w:val="21553091"/>
    <w:rsid w:val="21BE14DE"/>
    <w:rsid w:val="21C97396"/>
    <w:rsid w:val="223D66AF"/>
    <w:rsid w:val="22900340"/>
    <w:rsid w:val="236E2906"/>
    <w:rsid w:val="236F25C3"/>
    <w:rsid w:val="23A167F7"/>
    <w:rsid w:val="23AA10B0"/>
    <w:rsid w:val="241D5966"/>
    <w:rsid w:val="24BB1332"/>
    <w:rsid w:val="24F94B95"/>
    <w:rsid w:val="25073037"/>
    <w:rsid w:val="25B85B24"/>
    <w:rsid w:val="25D17528"/>
    <w:rsid w:val="25FF4FDC"/>
    <w:rsid w:val="26105A24"/>
    <w:rsid w:val="26912EB3"/>
    <w:rsid w:val="26931E04"/>
    <w:rsid w:val="26CC3F25"/>
    <w:rsid w:val="27C8356C"/>
    <w:rsid w:val="289F5324"/>
    <w:rsid w:val="291551B7"/>
    <w:rsid w:val="2A195ECB"/>
    <w:rsid w:val="2B8C545E"/>
    <w:rsid w:val="2C3201A6"/>
    <w:rsid w:val="2C824972"/>
    <w:rsid w:val="2CE01537"/>
    <w:rsid w:val="2D947467"/>
    <w:rsid w:val="2DB770D2"/>
    <w:rsid w:val="2E331B97"/>
    <w:rsid w:val="2E740628"/>
    <w:rsid w:val="2E837660"/>
    <w:rsid w:val="2E9D083E"/>
    <w:rsid w:val="2EAA77DA"/>
    <w:rsid w:val="2EB26D35"/>
    <w:rsid w:val="2EBC3BCD"/>
    <w:rsid w:val="2EDA06D1"/>
    <w:rsid w:val="2EE66DA1"/>
    <w:rsid w:val="30075453"/>
    <w:rsid w:val="304D0EB7"/>
    <w:rsid w:val="30976160"/>
    <w:rsid w:val="30CE2A07"/>
    <w:rsid w:val="31702218"/>
    <w:rsid w:val="31B6771F"/>
    <w:rsid w:val="31F27638"/>
    <w:rsid w:val="325C03ED"/>
    <w:rsid w:val="32741064"/>
    <w:rsid w:val="32CF35F3"/>
    <w:rsid w:val="32DB03AE"/>
    <w:rsid w:val="334C4ADF"/>
    <w:rsid w:val="33545079"/>
    <w:rsid w:val="339A2073"/>
    <w:rsid w:val="342A5F28"/>
    <w:rsid w:val="34311BB5"/>
    <w:rsid w:val="34436B87"/>
    <w:rsid w:val="34607A3F"/>
    <w:rsid w:val="348B44F6"/>
    <w:rsid w:val="35553321"/>
    <w:rsid w:val="35921A02"/>
    <w:rsid w:val="35A63EE7"/>
    <w:rsid w:val="36452C44"/>
    <w:rsid w:val="37D5352F"/>
    <w:rsid w:val="38E25BE4"/>
    <w:rsid w:val="393D02C4"/>
    <w:rsid w:val="395C1C4A"/>
    <w:rsid w:val="3A180D3E"/>
    <w:rsid w:val="3A32007B"/>
    <w:rsid w:val="3A8E7911"/>
    <w:rsid w:val="3B7F1D6B"/>
    <w:rsid w:val="3BF45A48"/>
    <w:rsid w:val="3C4E25B5"/>
    <w:rsid w:val="3C5C5D88"/>
    <w:rsid w:val="3CA06F6B"/>
    <w:rsid w:val="3DD05FB6"/>
    <w:rsid w:val="3E1C2E52"/>
    <w:rsid w:val="3E320AB0"/>
    <w:rsid w:val="3E36438D"/>
    <w:rsid w:val="3E5D5FDF"/>
    <w:rsid w:val="3E957A63"/>
    <w:rsid w:val="3E972502"/>
    <w:rsid w:val="3ED56710"/>
    <w:rsid w:val="3F026478"/>
    <w:rsid w:val="401B4839"/>
    <w:rsid w:val="40477FA0"/>
    <w:rsid w:val="405D5CCE"/>
    <w:rsid w:val="40834CCE"/>
    <w:rsid w:val="415D7AEB"/>
    <w:rsid w:val="416309A2"/>
    <w:rsid w:val="4205452B"/>
    <w:rsid w:val="422873DB"/>
    <w:rsid w:val="4304594A"/>
    <w:rsid w:val="43C05F1E"/>
    <w:rsid w:val="43FE1B06"/>
    <w:rsid w:val="44C71CED"/>
    <w:rsid w:val="459C0B02"/>
    <w:rsid w:val="45E511AF"/>
    <w:rsid w:val="46113505"/>
    <w:rsid w:val="465D008B"/>
    <w:rsid w:val="46C81B47"/>
    <w:rsid w:val="46F456A7"/>
    <w:rsid w:val="46F5464E"/>
    <w:rsid w:val="46FF3BA9"/>
    <w:rsid w:val="47433D54"/>
    <w:rsid w:val="47CA7CD2"/>
    <w:rsid w:val="47FB114A"/>
    <w:rsid w:val="489E6509"/>
    <w:rsid w:val="48E52309"/>
    <w:rsid w:val="49E51AEA"/>
    <w:rsid w:val="49F95EBE"/>
    <w:rsid w:val="4A343EBA"/>
    <w:rsid w:val="4A462E88"/>
    <w:rsid w:val="4A844544"/>
    <w:rsid w:val="4ADE3AC3"/>
    <w:rsid w:val="4B7B703E"/>
    <w:rsid w:val="4BAD7629"/>
    <w:rsid w:val="4C3D794C"/>
    <w:rsid w:val="4D285129"/>
    <w:rsid w:val="4D366E35"/>
    <w:rsid w:val="4D910243"/>
    <w:rsid w:val="4DB12F74"/>
    <w:rsid w:val="4E133190"/>
    <w:rsid w:val="4E5B27FF"/>
    <w:rsid w:val="4ECA7F19"/>
    <w:rsid w:val="4F40027A"/>
    <w:rsid w:val="4FDA01BE"/>
    <w:rsid w:val="50E45A49"/>
    <w:rsid w:val="50FA206F"/>
    <w:rsid w:val="514C7FDA"/>
    <w:rsid w:val="516D409C"/>
    <w:rsid w:val="5175120E"/>
    <w:rsid w:val="51916A7A"/>
    <w:rsid w:val="51F72BF9"/>
    <w:rsid w:val="521E0D27"/>
    <w:rsid w:val="52637D61"/>
    <w:rsid w:val="52E31AA5"/>
    <w:rsid w:val="53DF10F7"/>
    <w:rsid w:val="54427B77"/>
    <w:rsid w:val="54A7540F"/>
    <w:rsid w:val="54D47567"/>
    <w:rsid w:val="54D85A67"/>
    <w:rsid w:val="557E7D89"/>
    <w:rsid w:val="557F74C3"/>
    <w:rsid w:val="55BA01B9"/>
    <w:rsid w:val="55F821DF"/>
    <w:rsid w:val="56D436DF"/>
    <w:rsid w:val="56E2375B"/>
    <w:rsid w:val="57365758"/>
    <w:rsid w:val="573A64ED"/>
    <w:rsid w:val="57B11C8D"/>
    <w:rsid w:val="58072049"/>
    <w:rsid w:val="58F93E01"/>
    <w:rsid w:val="590D63E7"/>
    <w:rsid w:val="590F09AC"/>
    <w:rsid w:val="5A131428"/>
    <w:rsid w:val="5A971F2E"/>
    <w:rsid w:val="5AAA35BF"/>
    <w:rsid w:val="5ABE45A5"/>
    <w:rsid w:val="5AF47196"/>
    <w:rsid w:val="5B072EBB"/>
    <w:rsid w:val="5B83040B"/>
    <w:rsid w:val="5BB800C6"/>
    <w:rsid w:val="5C577DF2"/>
    <w:rsid w:val="5CAC5023"/>
    <w:rsid w:val="5CD07BF9"/>
    <w:rsid w:val="5D2C7E85"/>
    <w:rsid w:val="5DD5795B"/>
    <w:rsid w:val="5E0B4087"/>
    <w:rsid w:val="5E8D0E00"/>
    <w:rsid w:val="5FBF192C"/>
    <w:rsid w:val="5FD230CB"/>
    <w:rsid w:val="60635DC9"/>
    <w:rsid w:val="60901A89"/>
    <w:rsid w:val="609D42E0"/>
    <w:rsid w:val="60C85161"/>
    <w:rsid w:val="612F553D"/>
    <w:rsid w:val="61D230CA"/>
    <w:rsid w:val="622904E0"/>
    <w:rsid w:val="62492337"/>
    <w:rsid w:val="626E0FDE"/>
    <w:rsid w:val="62F138FF"/>
    <w:rsid w:val="632633EF"/>
    <w:rsid w:val="633B553C"/>
    <w:rsid w:val="63452A49"/>
    <w:rsid w:val="6355667B"/>
    <w:rsid w:val="63AD6DFA"/>
    <w:rsid w:val="640356F9"/>
    <w:rsid w:val="64247493"/>
    <w:rsid w:val="646D3CC2"/>
    <w:rsid w:val="6470224E"/>
    <w:rsid w:val="64DB7FF2"/>
    <w:rsid w:val="65193E6D"/>
    <w:rsid w:val="652074A8"/>
    <w:rsid w:val="657A7C68"/>
    <w:rsid w:val="65C238A4"/>
    <w:rsid w:val="65F03ED9"/>
    <w:rsid w:val="666939E4"/>
    <w:rsid w:val="66814499"/>
    <w:rsid w:val="66C15E68"/>
    <w:rsid w:val="66FF0490"/>
    <w:rsid w:val="670E41DA"/>
    <w:rsid w:val="6715699B"/>
    <w:rsid w:val="67181E00"/>
    <w:rsid w:val="672F5588"/>
    <w:rsid w:val="67C25A43"/>
    <w:rsid w:val="67FB11C8"/>
    <w:rsid w:val="68501E37"/>
    <w:rsid w:val="697D0D08"/>
    <w:rsid w:val="697F0B59"/>
    <w:rsid w:val="69845157"/>
    <w:rsid w:val="699830D3"/>
    <w:rsid w:val="69C72B32"/>
    <w:rsid w:val="69F0105B"/>
    <w:rsid w:val="6A256381"/>
    <w:rsid w:val="6AAE40FB"/>
    <w:rsid w:val="6B6B072C"/>
    <w:rsid w:val="6BFA5ECE"/>
    <w:rsid w:val="6C1725A9"/>
    <w:rsid w:val="6C71494C"/>
    <w:rsid w:val="6CAF4FEF"/>
    <w:rsid w:val="6CF12BBF"/>
    <w:rsid w:val="6D0A054C"/>
    <w:rsid w:val="6D6324FB"/>
    <w:rsid w:val="6DCC1519"/>
    <w:rsid w:val="6E5E60C9"/>
    <w:rsid w:val="6EDD76E3"/>
    <w:rsid w:val="6F1F0010"/>
    <w:rsid w:val="6F7E5E46"/>
    <w:rsid w:val="6FEE18C9"/>
    <w:rsid w:val="701A23EA"/>
    <w:rsid w:val="71030839"/>
    <w:rsid w:val="71346C99"/>
    <w:rsid w:val="7156685C"/>
    <w:rsid w:val="71870602"/>
    <w:rsid w:val="71C179F2"/>
    <w:rsid w:val="71FE4C17"/>
    <w:rsid w:val="726B38D2"/>
    <w:rsid w:val="72705681"/>
    <w:rsid w:val="7282790C"/>
    <w:rsid w:val="72E22B87"/>
    <w:rsid w:val="73012309"/>
    <w:rsid w:val="73B9714D"/>
    <w:rsid w:val="73FB2BA1"/>
    <w:rsid w:val="74291F81"/>
    <w:rsid w:val="743D65AD"/>
    <w:rsid w:val="7441776B"/>
    <w:rsid w:val="748A24B9"/>
    <w:rsid w:val="748E6270"/>
    <w:rsid w:val="74AF78D9"/>
    <w:rsid w:val="75443094"/>
    <w:rsid w:val="75E54481"/>
    <w:rsid w:val="75FA05EA"/>
    <w:rsid w:val="76F9201E"/>
    <w:rsid w:val="77387271"/>
    <w:rsid w:val="778618BA"/>
    <w:rsid w:val="77A64A70"/>
    <w:rsid w:val="77BF6592"/>
    <w:rsid w:val="785C2F02"/>
    <w:rsid w:val="786909DD"/>
    <w:rsid w:val="7A5658A3"/>
    <w:rsid w:val="7AAF3B2F"/>
    <w:rsid w:val="7AB9364B"/>
    <w:rsid w:val="7B1D10AE"/>
    <w:rsid w:val="7BD859F4"/>
    <w:rsid w:val="7C504B7D"/>
    <w:rsid w:val="7C933E96"/>
    <w:rsid w:val="7CF73115"/>
    <w:rsid w:val="7CF855C3"/>
    <w:rsid w:val="7D34255F"/>
    <w:rsid w:val="7E4A4344"/>
    <w:rsid w:val="7EB05EDC"/>
    <w:rsid w:val="7ED67EF7"/>
    <w:rsid w:val="7EE27AD3"/>
    <w:rsid w:val="7EE508CB"/>
    <w:rsid w:val="7EF17F94"/>
    <w:rsid w:val="7F0C09C7"/>
    <w:rsid w:val="7F502447"/>
    <w:rsid w:val="7FD03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1" w:semiHidden="0" w:name="heading 6"/>
    <w:lsdException w:qFormat="1" w:unhideWhenUsed="0" w:uiPriority="1" w:semiHidden="0" w:name="heading 7"/>
    <w:lsdException w:qFormat="1" w:uiPriority="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qFormat/>
    <w:uiPriority w:val="0"/>
    <w:pPr>
      <w:keepNext/>
      <w:keepLines/>
      <w:spacing w:before="260" w:after="260" w:line="413" w:lineRule="auto"/>
      <w:outlineLvl w:val="2"/>
    </w:pPr>
    <w:rPr>
      <w:b/>
      <w:bCs/>
      <w:sz w:val="32"/>
      <w:szCs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ind w:firstLine="420"/>
      <w:jc w:val="left"/>
    </w:pPr>
    <w:rPr>
      <w:kern w:val="0"/>
      <w:sz w:val="20"/>
      <w:szCs w:val="20"/>
    </w:rPr>
  </w:style>
  <w:style w:type="paragraph" w:styleId="10">
    <w:name w:val="caption"/>
    <w:basedOn w:val="11"/>
    <w:next w:val="12"/>
    <w:unhideWhenUsed/>
    <w:qFormat/>
    <w:uiPriority w:val="0"/>
    <w:pPr>
      <w:widowControl w:val="0"/>
      <w:ind w:firstLine="0" w:firstLineChars="0"/>
    </w:pPr>
    <w:rPr>
      <w:rFonts w:ascii="Cambria" w:hAnsi="Cambria"/>
      <w:szCs w:val="20"/>
    </w:rPr>
  </w:style>
  <w:style w:type="paragraph" w:customStyle="1" w:styleId="11">
    <w:name w:val="题注引文"/>
    <w:basedOn w:val="1"/>
    <w:qFormat/>
    <w:uiPriority w:val="0"/>
    <w:pPr>
      <w:jc w:val="center"/>
    </w:pPr>
    <w:rPr>
      <w:b/>
      <w:sz w:val="21"/>
    </w:rPr>
  </w:style>
  <w:style w:type="paragraph" w:customStyle="1" w:styleId="12">
    <w:name w:val="段落正文"/>
    <w:qFormat/>
    <w:uiPriority w:val="0"/>
    <w:pPr>
      <w:spacing w:line="360" w:lineRule="auto"/>
      <w:ind w:firstLine="200" w:firstLineChars="200"/>
    </w:pPr>
    <w:rPr>
      <w:rFonts w:ascii="宋体" w:hAnsi="宋体" w:eastAsia="宋体" w:cs="Times New Roman"/>
      <w:bCs/>
      <w:kern w:val="2"/>
      <w:sz w:val="24"/>
      <w:szCs w:val="24"/>
      <w:lang w:val="en-US" w:eastAsia="zh-CN" w:bidi="ar-SA"/>
    </w:rPr>
  </w:style>
  <w:style w:type="paragraph" w:styleId="13">
    <w:name w:val="Body Text"/>
    <w:basedOn w:val="1"/>
    <w:next w:val="1"/>
    <w:qFormat/>
    <w:uiPriority w:val="0"/>
    <w:pPr>
      <w:spacing w:after="120"/>
    </w:pPr>
    <w:rPr>
      <w:szCs w:val="24"/>
    </w:rPr>
  </w:style>
  <w:style w:type="paragraph" w:styleId="14">
    <w:name w:val="Plain Text"/>
    <w:basedOn w:val="1"/>
    <w:qFormat/>
    <w:uiPriority w:val="0"/>
    <w:rPr>
      <w:rFonts w:ascii="宋体" w:hAnsi="Courier New"/>
      <w:szCs w:val="21"/>
    </w:rPr>
  </w:style>
  <w:style w:type="paragraph" w:styleId="15">
    <w:name w:val="footer"/>
    <w:basedOn w:val="1"/>
    <w:qFormat/>
    <w:uiPriority w:val="99"/>
    <w:pPr>
      <w:tabs>
        <w:tab w:val="center" w:pos="4153"/>
        <w:tab w:val="right" w:pos="8306"/>
      </w:tabs>
      <w:snapToGrid w:val="0"/>
      <w:jc w:val="left"/>
    </w:pPr>
    <w:rPr>
      <w:sz w:val="18"/>
      <w:szCs w:val="20"/>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39"/>
    <w:pPr>
      <w:spacing w:before="120" w:after="120"/>
      <w:jc w:val="left"/>
    </w:pPr>
    <w:rPr>
      <w:b/>
      <w:bCs/>
      <w:caps/>
      <w:sz w:val="20"/>
      <w:szCs w:val="20"/>
    </w:rPr>
  </w:style>
  <w:style w:type="paragraph" w:styleId="18">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FollowedHyperlink"/>
    <w:basedOn w:val="21"/>
    <w:unhideWhenUsed/>
    <w:qFormat/>
    <w:uiPriority w:val="99"/>
    <w:rPr>
      <w:color w:val="800080"/>
      <w:u w:val="single"/>
    </w:rPr>
  </w:style>
  <w:style w:type="character" w:styleId="23">
    <w:name w:val="Hyperlink"/>
    <w:basedOn w:val="21"/>
    <w:qFormat/>
    <w:uiPriority w:val="0"/>
    <w:rPr>
      <w:color w:val="0000FF"/>
      <w:u w:val="single"/>
    </w:rPr>
  </w:style>
  <w:style w:type="paragraph" w:customStyle="1" w:styleId="24">
    <w:name w:val="正文2"/>
    <w:basedOn w:val="1"/>
    <w:next w:val="1"/>
    <w:qFormat/>
    <w:uiPriority w:val="0"/>
    <w:pPr>
      <w:spacing w:line="240" w:lineRule="auto"/>
      <w:ind w:firstLine="570" w:firstLineChars="0"/>
    </w:pPr>
    <w:rPr>
      <w:rFonts w:ascii="仿宋" w:hAnsi="仿宋" w:eastAsia="仿宋"/>
      <w:kern w:val="0"/>
      <w:sz w:val="20"/>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customStyle="1" w:styleId="26">
    <w:name w:val="p0"/>
    <w:basedOn w:val="1"/>
    <w:qFormat/>
    <w:uiPriority w:val="99"/>
    <w:pPr>
      <w:widowControl/>
      <w:jc w:val="left"/>
    </w:pPr>
    <w:rPr>
      <w:rFonts w:cs="宋体"/>
      <w:kern w:val="0"/>
      <w:szCs w:val="21"/>
    </w:rPr>
  </w:style>
  <w:style w:type="character" w:customStyle="1" w:styleId="27">
    <w:name w:val="font11"/>
    <w:basedOn w:val="21"/>
    <w:qFormat/>
    <w:uiPriority w:val="0"/>
    <w:rPr>
      <w:rFonts w:hint="eastAsia" w:ascii="宋体" w:hAnsi="宋体" w:eastAsia="宋体" w:cs="宋体"/>
      <w:color w:val="000000"/>
      <w:sz w:val="18"/>
      <w:szCs w:val="18"/>
      <w:u w:val="none"/>
    </w:rPr>
  </w:style>
  <w:style w:type="paragraph" w:customStyle="1" w:styleId="28">
    <w:name w:val="Table Paragraph"/>
    <w:basedOn w:val="1"/>
    <w:qFormat/>
    <w:uiPriority w:val="1"/>
    <w:rPr>
      <w:rFonts w:ascii="宋体" w:hAnsi="宋体" w:cs="宋体"/>
      <w:lang w:val="zh-CN" w:bidi="zh-CN"/>
    </w:rPr>
  </w:style>
  <w:style w:type="paragraph" w:customStyle="1" w:styleId="29">
    <w:name w:val="列出段落1"/>
    <w:basedOn w:val="1"/>
    <w:qFormat/>
    <w:uiPriority w:val="0"/>
    <w:pPr>
      <w:ind w:firstLine="420" w:firstLineChars="200"/>
    </w:pPr>
  </w:style>
  <w:style w:type="paragraph" w:customStyle="1" w:styleId="30">
    <w:name w:val="List Paragraph"/>
    <w:basedOn w:val="1"/>
    <w:qFormat/>
    <w:uiPriority w:val="0"/>
    <w:pPr>
      <w:ind w:firstLine="420" w:firstLineChars="200"/>
    </w:pPr>
    <w:rPr>
      <w:szCs w:val="20"/>
    </w:rPr>
  </w:style>
  <w:style w:type="paragraph" w:customStyle="1" w:styleId="31">
    <w:name w:val="文中正文"/>
    <w:basedOn w:val="1"/>
    <w:qFormat/>
    <w:uiPriority w:val="99"/>
    <w:pPr>
      <w:ind w:firstLine="640" w:firstLineChars="200"/>
    </w:pPr>
    <w:rPr>
      <w:rFonts w:eastAsia="方正楷体简体"/>
      <w:bCs/>
      <w:spacing w:val="20"/>
      <w:sz w:val="28"/>
      <w:szCs w:val="24"/>
    </w:rPr>
  </w:style>
  <w:style w:type="paragraph" w:customStyle="1" w:styleId="32">
    <w:name w:val="大标题"/>
    <w:basedOn w:val="1"/>
    <w:qFormat/>
    <w:uiPriority w:val="99"/>
    <w:pPr>
      <w:spacing w:beforeLines="100" w:afterLines="50"/>
      <w:jc w:val="center"/>
    </w:pPr>
    <w:rPr>
      <w:rFonts w:eastAsia="方正魏碑简体"/>
      <w:bCs/>
      <w:spacing w:val="20"/>
      <w:sz w:val="72"/>
      <w:szCs w:val="24"/>
    </w:rPr>
  </w:style>
  <w:style w:type="character" w:customStyle="1" w:styleId="33">
    <w:name w:val="font71"/>
    <w:basedOn w:val="21"/>
    <w:qFormat/>
    <w:uiPriority w:val="0"/>
    <w:rPr>
      <w:rFonts w:hint="eastAsia" w:ascii="宋体" w:hAnsi="宋体" w:eastAsia="宋体" w:cs="宋体"/>
      <w:b/>
      <w:color w:val="000000"/>
      <w:sz w:val="32"/>
      <w:szCs w:val="32"/>
      <w:u w:val="none"/>
    </w:rPr>
  </w:style>
  <w:style w:type="paragraph" w:customStyle="1" w:styleId="34">
    <w:name w:val="Body Text First Indent 2"/>
    <w:basedOn w:val="35"/>
    <w:qFormat/>
    <w:uiPriority w:val="0"/>
    <w:pPr>
      <w:ind w:firstLine="420" w:firstLineChars="200"/>
    </w:pPr>
    <w:rPr>
      <w:kern w:val="2"/>
      <w:sz w:val="21"/>
      <w:szCs w:val="24"/>
    </w:rPr>
  </w:style>
  <w:style w:type="paragraph" w:customStyle="1" w:styleId="35">
    <w:name w:val="Body Text Indent"/>
    <w:basedOn w:val="1"/>
    <w:qFormat/>
    <w:uiPriority w:val="0"/>
    <w:pPr>
      <w:spacing w:after="120" w:afterLines="0"/>
      <w:ind w:left="420" w:leftChars="200"/>
    </w:pPr>
    <w:rPr>
      <w:kern w:val="2"/>
      <w:sz w:val="21"/>
      <w:szCs w:val="24"/>
    </w:rPr>
  </w:style>
  <w:style w:type="paragraph" w:customStyle="1" w:styleId="36">
    <w:name w:val="Plain Text"/>
    <w:basedOn w:val="1"/>
    <w:qFormat/>
    <w:uiPriority w:val="0"/>
    <w:rPr>
      <w:rFonts w:ascii="宋体" w:hAnsi="Courier New" w:eastAsia="宋体" w:cs="Courier New"/>
      <w:kern w:val="2"/>
      <w:sz w:val="21"/>
      <w:szCs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2020-05-09T09:27:00Z</dcterms:created>
  <dc:creator>糊涂</dc:creator>
  <cp:lastModifiedBy>蓝宝石</cp:lastModifiedBy>
  <cp:lastPrinted>2021-12-14T01:35:00Z</cp:lastPrinted>
  <dcterms:modified xsi:type="dcterms:W3CDTF">2022-01-11T02:07:23Z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09FF9BCF395340649050CDC431E6A13B</vt:lpwstr>
  </property>
  <property fmtid="{D5CDD505-2E9C-101B-9397-08002B2CF9AE}" pid="4" name="KSOSaveFontToCloudKey">
    <vt:lpwstr>274278490_btnclosed</vt:lpwstr>
  </property>
</Properties>
</file>