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line="360" w:lineRule="auto"/>
        <w:jc w:val="left"/>
        <w:rPr>
          <w:rFonts w:ascii="宋体" w:hAnsi="宋体" w:cs="宋体"/>
          <w:b/>
          <w:sz w:val="28"/>
          <w:szCs w:val="28"/>
        </w:rPr>
      </w:pPr>
      <w:bookmarkStart w:id="4" w:name="_GoBack"/>
      <w:bookmarkStart w:id="0" w:name="_Toc27409_WPSOffice_Level1"/>
      <w:bookmarkStart w:id="1" w:name="_Toc3161_WPSOffice_Level1"/>
      <w:r>
        <w:rPr>
          <w:rFonts w:hint="eastAsia" w:ascii="宋体" w:hAnsi="宋体" w:cs="宋体"/>
          <w:kern w:val="0"/>
          <w:sz w:val="24"/>
          <w:szCs w:val="24"/>
        </w:rPr>
        <w:t xml:space="preserve">   </w:t>
      </w:r>
      <w:r>
        <w:rPr>
          <w:rFonts w:hint="eastAsia" w:ascii="宋体" w:hAnsi="宋体" w:cs="宋体"/>
          <w:b/>
          <w:sz w:val="28"/>
          <w:szCs w:val="28"/>
        </w:rPr>
        <w:t>附表一</w:t>
      </w:r>
    </w:p>
    <w:bookmarkEnd w:id="4"/>
    <w:p>
      <w:pPr>
        <w:tabs>
          <w:tab w:val="left" w:pos="416"/>
        </w:tabs>
        <w:autoSpaceDE w:val="0"/>
        <w:autoSpaceDN w:val="0"/>
        <w:spacing w:before="122" w:line="360" w:lineRule="auto"/>
        <w:ind w:left="100"/>
        <w:jc w:val="center"/>
        <w:rPr>
          <w:rFonts w:ascii="仿宋" w:hAnsi="仿宋" w:eastAsia="仿宋" w:cs="仿宋"/>
          <w:b/>
          <w:bCs/>
          <w:sz w:val="32"/>
          <w:szCs w:val="32"/>
        </w:rPr>
      </w:pPr>
      <w:r>
        <w:rPr>
          <w:rFonts w:hint="eastAsia" w:ascii="仿宋" w:hAnsi="仿宋" w:eastAsia="仿宋" w:cs="仿宋"/>
          <w:b/>
          <w:bCs/>
          <w:sz w:val="32"/>
          <w:szCs w:val="32"/>
        </w:rPr>
        <w:t>雅安高速公路应急救援基地建设项目工程施工分包分段划分、工程规模、工期统计表</w:t>
      </w:r>
    </w:p>
    <w:p>
      <w:pPr>
        <w:pStyle w:val="2"/>
        <w:ind w:firstLine="0"/>
        <w:jc w:val="left"/>
        <w:rPr>
          <w:rFonts w:ascii="宋体" w:hAnsi="宋体" w:eastAsia="宋体" w:cs="宋体"/>
          <w:b/>
          <w:sz w:val="28"/>
          <w:szCs w:val="28"/>
        </w:rPr>
      </w:pPr>
      <w:bookmarkStart w:id="2" w:name="_Toc22287"/>
      <w:bookmarkStart w:id="3" w:name="_Toc20280_WPSOffice_Level1"/>
    </w:p>
    <w:tbl>
      <w:tblPr>
        <w:tblStyle w:val="24"/>
        <w:tblpPr w:leftFromText="180" w:rightFromText="180" w:vertAnchor="text" w:horzAnchor="page" w:tblpXSpec="center" w:tblpY="28"/>
        <w:tblOverlap w:val="never"/>
        <w:tblW w:w="9415" w:type="dxa"/>
        <w:jc w:val="center"/>
        <w:tblLayout w:type="fixed"/>
        <w:tblCellMar>
          <w:top w:w="0" w:type="dxa"/>
          <w:left w:w="0" w:type="dxa"/>
          <w:bottom w:w="0" w:type="dxa"/>
          <w:right w:w="0" w:type="dxa"/>
        </w:tblCellMar>
      </w:tblPr>
      <w:tblGrid>
        <w:gridCol w:w="859"/>
        <w:gridCol w:w="2324"/>
        <w:gridCol w:w="1027"/>
        <w:gridCol w:w="4005"/>
        <w:gridCol w:w="1200"/>
      </w:tblGrid>
      <w:tr>
        <w:tblPrEx>
          <w:tblCellMar>
            <w:top w:w="0" w:type="dxa"/>
            <w:left w:w="0" w:type="dxa"/>
            <w:bottom w:w="0" w:type="dxa"/>
            <w:right w:w="0" w:type="dxa"/>
          </w:tblCellMar>
        </w:tblPrEx>
        <w:trPr>
          <w:trHeight w:val="480" w:hRule="atLeast"/>
          <w:tblHeader/>
          <w:jc w:val="center"/>
        </w:trPr>
        <w:tc>
          <w:tcPr>
            <w:tcW w:w="859"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lang w:bidi="ar"/>
              </w:rPr>
              <w:t>序号</w:t>
            </w:r>
          </w:p>
        </w:tc>
        <w:tc>
          <w:tcPr>
            <w:tcW w:w="232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lang w:bidi="ar"/>
              </w:rPr>
              <w:t>里程段落</w:t>
            </w:r>
          </w:p>
        </w:tc>
        <w:tc>
          <w:tcPr>
            <w:tcW w:w="10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lang w:bidi="ar"/>
              </w:rPr>
              <w:t>长</w:t>
            </w:r>
          </w:p>
        </w:tc>
        <w:tc>
          <w:tcPr>
            <w:tcW w:w="400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lang w:bidi="ar"/>
              </w:rPr>
              <w:t>工作内容</w:t>
            </w:r>
          </w:p>
        </w:tc>
        <w:tc>
          <w:tcPr>
            <w:tcW w:w="120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lang w:bidi="ar"/>
              </w:rPr>
            </w:pPr>
            <w:r>
              <w:rPr>
                <w:rFonts w:hint="eastAsia" w:ascii="宋体" w:hAnsi="宋体" w:cs="宋体"/>
                <w:kern w:val="0"/>
                <w:sz w:val="18"/>
                <w:szCs w:val="18"/>
                <w:lang w:bidi="ar"/>
              </w:rPr>
              <w:t>工期（月）</w:t>
            </w:r>
          </w:p>
        </w:tc>
      </w:tr>
      <w:tr>
        <w:tblPrEx>
          <w:tblCellMar>
            <w:top w:w="0" w:type="dxa"/>
            <w:left w:w="0" w:type="dxa"/>
            <w:bottom w:w="0" w:type="dxa"/>
            <w:right w:w="0" w:type="dxa"/>
          </w:tblCellMar>
        </w:tblPrEx>
        <w:trPr>
          <w:trHeight w:val="500" w:hRule="atLeast"/>
          <w:tblHeader/>
          <w:jc w:val="center"/>
        </w:trPr>
        <w:tc>
          <w:tcPr>
            <w:tcW w:w="859"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18"/>
                <w:szCs w:val="18"/>
              </w:rPr>
            </w:pPr>
          </w:p>
        </w:tc>
        <w:tc>
          <w:tcPr>
            <w:tcW w:w="23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18"/>
                <w:szCs w:val="18"/>
              </w:rPr>
            </w:pPr>
          </w:p>
        </w:tc>
        <w:tc>
          <w:tcPr>
            <w:tcW w:w="10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18"/>
                <w:szCs w:val="18"/>
              </w:rPr>
            </w:pPr>
          </w:p>
        </w:tc>
        <w:tc>
          <w:tcPr>
            <w:tcW w:w="400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18"/>
                <w:szCs w:val="18"/>
              </w:rPr>
            </w:pPr>
          </w:p>
        </w:tc>
        <w:tc>
          <w:tcPr>
            <w:tcW w:w="12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842" w:hRule="atLeast"/>
          <w:jc w:val="center"/>
        </w:trPr>
        <w:tc>
          <w:tcPr>
            <w:tcW w:w="8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rPr>
              <w:t>1</w:t>
            </w:r>
          </w:p>
        </w:tc>
        <w:tc>
          <w:tcPr>
            <w:tcW w:w="2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雅安高速公路应急救援基地建设项目工程</w:t>
            </w:r>
          </w:p>
        </w:tc>
        <w:tc>
          <w:tcPr>
            <w:tcW w:w="10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highlight w:val="none"/>
                <w:lang w:val="en-US" w:eastAsia="zh-CN" w:bidi="ar"/>
              </w:rPr>
              <w:t>370</w:t>
            </w:r>
            <w:r>
              <w:rPr>
                <w:rFonts w:hint="eastAsia" w:ascii="宋体" w:hAnsi="宋体" w:cs="宋体"/>
                <w:kern w:val="0"/>
                <w:sz w:val="18"/>
                <w:szCs w:val="18"/>
                <w:highlight w:val="none"/>
                <w:lang w:bidi="ar"/>
              </w:rPr>
              <w:t>米</w:t>
            </w:r>
          </w:p>
        </w:tc>
        <w:tc>
          <w:tcPr>
            <w:tcW w:w="4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场地平场、道路平整、进场道路开挖、施工路基、水沟、挡墙、实体护坡、道路水稳层及面层、场平硬化及拌合楼基础、料仓基础、油罐等地下基础设施。</w:t>
            </w:r>
          </w:p>
          <w:p>
            <w:pPr>
              <w:widowControl/>
              <w:wordWrap w:val="0"/>
              <w:jc w:val="left"/>
              <w:textAlignment w:val="center"/>
              <w:rPr>
                <w:rFonts w:ascii="宋体" w:hAnsi="宋体" w:cs="宋体"/>
                <w:kern w:val="0"/>
                <w:sz w:val="18"/>
                <w:szCs w:val="18"/>
                <w:lang w:bidi="ar"/>
              </w:rPr>
            </w:pPr>
            <w:r>
              <w:rPr>
                <w:rFonts w:hint="eastAsia" w:ascii="宋体" w:hAnsi="宋体" w:cs="宋体"/>
                <w:kern w:val="0"/>
                <w:sz w:val="18"/>
                <w:szCs w:val="18"/>
                <w:lang w:bidi="ar"/>
              </w:rPr>
              <w:t>。</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4</w:t>
            </w:r>
          </w:p>
        </w:tc>
      </w:tr>
    </w:tbl>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ind w:left="0" w:leftChars="0" w:firstLine="0" w:firstLineChars="0"/>
        <w:jc w:val="left"/>
        <w:rPr>
          <w:rFonts w:ascii="宋体" w:hAnsi="宋体" w:eastAsia="宋体" w:cs="宋体"/>
          <w:b/>
          <w:sz w:val="28"/>
          <w:szCs w:val="28"/>
        </w:rPr>
      </w:pPr>
    </w:p>
    <w:p>
      <w:pPr>
        <w:pStyle w:val="2"/>
        <w:ind w:firstLine="0"/>
        <w:jc w:val="left"/>
        <w:rPr>
          <w:rFonts w:ascii="宋体" w:hAnsi="宋体" w:eastAsia="宋体" w:cs="宋体"/>
          <w:b/>
          <w:sz w:val="28"/>
          <w:szCs w:val="28"/>
        </w:rPr>
      </w:pPr>
      <w:r>
        <w:rPr>
          <w:rFonts w:hint="eastAsia" w:ascii="宋体" w:hAnsi="宋体" w:eastAsia="宋体" w:cs="宋体"/>
          <w:b/>
          <w:sz w:val="28"/>
          <w:szCs w:val="28"/>
        </w:rPr>
        <w:t>附表二</w:t>
      </w:r>
    </w:p>
    <w:p>
      <w:pPr>
        <w:pStyle w:val="2"/>
        <w:ind w:firstLine="0"/>
        <w:jc w:val="center"/>
        <w:rPr>
          <w:rFonts w:cs="仿宋"/>
          <w:b/>
          <w:bCs/>
          <w:sz w:val="32"/>
          <w:szCs w:val="32"/>
        </w:rPr>
      </w:pPr>
    </w:p>
    <w:p>
      <w:pPr>
        <w:pStyle w:val="2"/>
        <w:ind w:firstLine="0"/>
        <w:jc w:val="center"/>
        <w:rPr>
          <w:rFonts w:ascii="宋体" w:hAnsi="宋体" w:cs="宋体"/>
          <w:b/>
          <w:bCs/>
          <w:sz w:val="32"/>
          <w:szCs w:val="32"/>
        </w:rPr>
      </w:pPr>
      <w:r>
        <w:rPr>
          <w:rFonts w:hint="eastAsia" w:ascii="宋体" w:hAnsi="宋体" w:cs="宋体"/>
          <w:b/>
          <w:bCs/>
          <w:sz w:val="32"/>
          <w:szCs w:val="32"/>
        </w:rPr>
        <w:t>雅安高速公路应急救援基地建设项目工程施工分包</w:t>
      </w:r>
    </w:p>
    <w:p>
      <w:pPr>
        <w:pStyle w:val="2"/>
        <w:ind w:firstLine="0"/>
        <w:jc w:val="center"/>
        <w:rPr>
          <w:rFonts w:ascii="宋体" w:hAnsi="宋体" w:eastAsia="宋体" w:cs="宋体"/>
          <w:b/>
          <w:sz w:val="28"/>
          <w:szCs w:val="28"/>
        </w:rPr>
      </w:pPr>
      <w:r>
        <w:rPr>
          <w:rFonts w:hint="eastAsia" w:cs="仿宋"/>
          <w:b/>
          <w:bCs/>
          <w:sz w:val="32"/>
          <w:szCs w:val="32"/>
        </w:rPr>
        <w:t>施工企业资质等级要求、业绩基本要求</w:t>
      </w:r>
    </w:p>
    <w:tbl>
      <w:tblPr>
        <w:tblStyle w:val="24"/>
        <w:tblW w:w="9919" w:type="dxa"/>
        <w:tblInd w:w="0" w:type="dxa"/>
        <w:tblLayout w:type="fixed"/>
        <w:tblCellMar>
          <w:top w:w="0" w:type="dxa"/>
          <w:left w:w="0" w:type="dxa"/>
          <w:bottom w:w="0" w:type="dxa"/>
          <w:right w:w="0" w:type="dxa"/>
        </w:tblCellMar>
      </w:tblPr>
      <w:tblGrid>
        <w:gridCol w:w="528"/>
        <w:gridCol w:w="615"/>
        <w:gridCol w:w="3690"/>
        <w:gridCol w:w="3690"/>
        <w:gridCol w:w="1396"/>
      </w:tblGrid>
      <w:tr>
        <w:tblPrEx>
          <w:tblCellMar>
            <w:top w:w="0" w:type="dxa"/>
            <w:left w:w="0" w:type="dxa"/>
            <w:bottom w:w="0" w:type="dxa"/>
            <w:right w:w="0" w:type="dxa"/>
          </w:tblCellMar>
        </w:tblPrEx>
        <w:trPr>
          <w:trHeight w:val="686" w:hRule="atLeast"/>
        </w:trPr>
        <w:tc>
          <w:tcPr>
            <w:tcW w:w="5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序号</w:t>
            </w:r>
          </w:p>
        </w:tc>
        <w:tc>
          <w:tcPr>
            <w:tcW w:w="6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rPr>
            </w:pPr>
            <w:r>
              <w:rPr>
                <w:rFonts w:hint="eastAsia" w:ascii="宋体" w:hAnsi="宋体" w:eastAsia="宋体" w:cs="宋体"/>
                <w:sz w:val="18"/>
                <w:szCs w:val="18"/>
              </w:rPr>
              <w:t>特征</w:t>
            </w:r>
          </w:p>
        </w:tc>
        <w:tc>
          <w:tcPr>
            <w:tcW w:w="3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34"/>
              <w:kinsoku w:val="0"/>
              <w:overflowPunct w:val="0"/>
              <w:spacing w:line="239" w:lineRule="exact"/>
              <w:ind w:left="426" w:right="344"/>
              <w:jc w:val="center"/>
              <w:rPr>
                <w:sz w:val="18"/>
                <w:szCs w:val="18"/>
              </w:rPr>
            </w:pPr>
            <w:r>
              <w:rPr>
                <w:rFonts w:hint="eastAsia"/>
                <w:sz w:val="18"/>
                <w:szCs w:val="18"/>
              </w:rPr>
              <w:t>施工企业资质等级要求</w:t>
            </w:r>
          </w:p>
        </w:tc>
        <w:tc>
          <w:tcPr>
            <w:tcW w:w="3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34"/>
              <w:widowControl/>
              <w:kinsoku w:val="0"/>
              <w:overflowPunct w:val="0"/>
              <w:spacing w:line="239" w:lineRule="exact"/>
              <w:ind w:left="426" w:right="344"/>
              <w:jc w:val="center"/>
              <w:textAlignment w:val="center"/>
              <w:rPr>
                <w:sz w:val="18"/>
                <w:szCs w:val="18"/>
              </w:rPr>
            </w:pPr>
            <w:r>
              <w:rPr>
                <w:rFonts w:hint="eastAsia"/>
                <w:sz w:val="18"/>
                <w:szCs w:val="18"/>
              </w:rPr>
              <w:t>业绩基本要求</w:t>
            </w:r>
          </w:p>
        </w:tc>
        <w:tc>
          <w:tcPr>
            <w:tcW w:w="13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rPr>
            </w:pPr>
            <w:r>
              <w:rPr>
                <w:rFonts w:hint="eastAsia" w:ascii="宋体" w:hAnsi="宋体" w:eastAsia="宋体" w:cs="宋体"/>
                <w:sz w:val="18"/>
                <w:szCs w:val="18"/>
              </w:rPr>
              <w:t>备注</w:t>
            </w:r>
          </w:p>
        </w:tc>
      </w:tr>
      <w:tr>
        <w:tblPrEx>
          <w:tblCellMar>
            <w:top w:w="0" w:type="dxa"/>
            <w:left w:w="0" w:type="dxa"/>
            <w:bottom w:w="0" w:type="dxa"/>
            <w:right w:w="0" w:type="dxa"/>
          </w:tblCellMar>
        </w:tblPrEx>
        <w:trPr>
          <w:trHeight w:val="1061" w:hRule="atLeast"/>
        </w:trPr>
        <w:tc>
          <w:tcPr>
            <w:tcW w:w="5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6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val="en-US" w:eastAsia="zh-CN" w:bidi="ar"/>
              </w:rPr>
              <w:t>新建</w:t>
            </w:r>
          </w:p>
        </w:tc>
        <w:tc>
          <w:tcPr>
            <w:tcW w:w="3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 w:val="18"/>
                <w:szCs w:val="18"/>
              </w:rPr>
            </w:pPr>
            <w:r>
              <w:rPr>
                <w:rFonts w:hint="eastAsia" w:ascii="宋体" w:hAnsi="宋体" w:cs="宋体"/>
                <w:sz w:val="18"/>
                <w:szCs w:val="18"/>
                <w:lang w:val="en-US" w:eastAsia="zh-CN"/>
              </w:rPr>
              <w:t>建筑工程施工总承包</w:t>
            </w:r>
            <w:r>
              <w:rPr>
                <w:rFonts w:hint="eastAsia" w:ascii="宋体" w:hAnsi="宋体" w:cs="宋体"/>
                <w:sz w:val="18"/>
                <w:szCs w:val="18"/>
              </w:rPr>
              <w:t>三级及以上资质</w:t>
            </w:r>
          </w:p>
        </w:tc>
        <w:tc>
          <w:tcPr>
            <w:tcW w:w="3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sz w:val="18"/>
                <w:szCs w:val="18"/>
              </w:rPr>
              <w:t>3年内</w:t>
            </w:r>
            <w:r>
              <w:rPr>
                <w:rFonts w:hint="eastAsia" w:ascii="宋体" w:hAnsi="宋体" w:cs="宋体"/>
                <w:kern w:val="0"/>
                <w:sz w:val="18"/>
                <w:szCs w:val="18"/>
                <w:lang w:bidi="ar"/>
              </w:rPr>
              <w:t>（2018年1月1日起算）具有</w:t>
            </w:r>
            <w:r>
              <w:rPr>
                <w:rFonts w:ascii="宋体" w:hAnsi="宋体" w:cs="宋体"/>
                <w:kern w:val="0"/>
                <w:sz w:val="18"/>
                <w:szCs w:val="18"/>
                <w:lang w:bidi="ar"/>
              </w:rPr>
              <w:t>1</w:t>
            </w:r>
            <w:r>
              <w:rPr>
                <w:rFonts w:hint="eastAsia" w:ascii="宋体" w:hAnsi="宋体" w:cs="宋体"/>
                <w:kern w:val="0"/>
                <w:sz w:val="18"/>
                <w:szCs w:val="18"/>
                <w:lang w:bidi="ar"/>
              </w:rPr>
              <w:t>个合同金额300万元以上的类似施工业绩。</w:t>
            </w:r>
          </w:p>
        </w:tc>
        <w:tc>
          <w:tcPr>
            <w:tcW w:w="13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rPr>
            </w:pPr>
          </w:p>
        </w:tc>
      </w:tr>
    </w:tbl>
    <w:p>
      <w:pPr>
        <w:pStyle w:val="2"/>
        <w:ind w:firstLine="0"/>
        <w:jc w:val="left"/>
        <w:rPr>
          <w:rFonts w:ascii="Times New Roman" w:hAnsi="Times New Roman" w:eastAsia="宋体"/>
          <w:b/>
          <w:bCs/>
          <w:kern w:val="2"/>
          <w:szCs w:val="20"/>
        </w:rPr>
      </w:pPr>
    </w:p>
    <w:p>
      <w:pPr>
        <w:pStyle w:val="2"/>
        <w:ind w:firstLine="0"/>
        <w:jc w:val="left"/>
        <w:rPr>
          <w:rFonts w:ascii="Times New Roman" w:hAnsi="Times New Roman" w:eastAsia="宋体"/>
          <w:b/>
          <w:bCs/>
          <w:kern w:val="2"/>
          <w:szCs w:val="20"/>
        </w:rPr>
        <w:sectPr>
          <w:footerReference r:id="rId3" w:type="default"/>
          <w:pgSz w:w="11911" w:h="16838"/>
          <w:pgMar w:top="1599" w:right="1179" w:bottom="1298" w:left="1100" w:header="0" w:footer="567" w:gutter="0"/>
          <w:cols w:space="720" w:num="1"/>
          <w:docGrid w:linePitch="1" w:charSpace="0"/>
        </w:sectPr>
      </w:pPr>
      <w:r>
        <w:rPr>
          <w:rFonts w:hint="eastAsia" w:ascii="Times New Roman" w:hAnsi="Times New Roman" w:eastAsia="宋体"/>
          <w:b/>
          <w:bCs/>
          <w:kern w:val="2"/>
          <w:szCs w:val="20"/>
        </w:rPr>
        <w:t>注：若业绩为单价合同，需提供交工验收证书或最终结算资料作为合同金额的判定资料。</w:t>
      </w:r>
    </w:p>
    <w:p>
      <w:pPr>
        <w:pStyle w:val="2"/>
        <w:ind w:firstLine="0"/>
        <w:jc w:val="left"/>
        <w:rPr>
          <w:rFonts w:ascii="宋体" w:hAnsi="宋体" w:eastAsia="宋体" w:cs="宋体"/>
          <w:b/>
          <w:sz w:val="28"/>
          <w:szCs w:val="28"/>
        </w:rPr>
      </w:pPr>
      <w:r>
        <w:rPr>
          <w:rFonts w:hint="eastAsia" w:ascii="宋体" w:hAnsi="宋体" w:eastAsia="宋体" w:cs="宋体"/>
          <w:b/>
          <w:sz w:val="28"/>
          <w:szCs w:val="28"/>
        </w:rPr>
        <w:t>附表三</w:t>
      </w:r>
    </w:p>
    <w:tbl>
      <w:tblPr>
        <w:tblStyle w:val="24"/>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b/>
                <w:bCs/>
                <w:sz w:val="28"/>
                <w:szCs w:val="28"/>
              </w:rPr>
            </w:pPr>
            <w:r>
              <w:rPr>
                <w:rFonts w:hint="eastAsia" w:ascii="仿宋" w:hAnsi="仿宋" w:eastAsia="仿宋" w:cs="仿宋"/>
                <w:b/>
                <w:bCs/>
                <w:sz w:val="28"/>
                <w:szCs w:val="28"/>
              </w:rPr>
              <w:t>雅安高速公路应急救援基地建设项目工程施工分包标段</w:t>
            </w:r>
          </w:p>
          <w:p>
            <w:pPr>
              <w:widowControl/>
              <w:jc w:val="center"/>
              <w:textAlignment w:val="center"/>
              <w:rPr>
                <w:rFonts w:ascii="仿宋" w:hAnsi="仿宋" w:eastAsia="仿宋" w:cs="仿宋"/>
                <w:b/>
                <w:kern w:val="0"/>
                <w:sz w:val="28"/>
                <w:szCs w:val="28"/>
                <w:lang w:bidi="ar"/>
              </w:rPr>
            </w:pPr>
            <w:r>
              <w:rPr>
                <w:rFonts w:hint="eastAsia" w:ascii="仿宋" w:hAnsi="仿宋" w:eastAsia="仿宋" w:cs="仿宋"/>
                <w:b/>
                <w:bCs/>
                <w:sz w:val="28"/>
                <w:szCs w:val="28"/>
              </w:rPr>
              <w:t>拟</w:t>
            </w:r>
            <w:r>
              <w:rPr>
                <w:rFonts w:hint="eastAsia" w:ascii="仿宋" w:hAnsi="仿宋" w:eastAsia="仿宋" w:cs="仿宋"/>
                <w:b/>
                <w:kern w:val="0"/>
                <w:sz w:val="28"/>
                <w:szCs w:val="28"/>
                <w:lang w:bidi="ar"/>
              </w:rPr>
              <w:t>投入人员配置表(最低要求）</w:t>
            </w:r>
          </w:p>
          <w:p>
            <w:pPr>
              <w:widowControl/>
              <w:wordWrap w:val="0"/>
              <w:jc w:val="center"/>
              <w:textAlignment w:val="center"/>
              <w:rPr>
                <w:rFonts w:ascii="宋体" w:hAnsi="宋体" w:cs="宋体"/>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岗位名称</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lang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lang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具有路面工施工经验及二级建造师证书、并附有关证明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具有路面施工经验，并附有关证明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7"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项目安全负责人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具有安全C证，并附相关证明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18"/>
                <w:szCs w:val="18"/>
                <w:lang w:bidi="ar"/>
              </w:rPr>
              <w:t xml:space="preserve">注：1、本表为主要人员的最低要求，投标人应根据施工需要或招标人的要求增加相关专业技术人员。 </w:t>
            </w:r>
            <w:r>
              <w:rPr>
                <w:rFonts w:hint="eastAsia" w:ascii="宋体" w:hAnsi="宋体" w:cs="宋体"/>
                <w:kern w:val="0"/>
                <w:sz w:val="18"/>
                <w:szCs w:val="18"/>
                <w:lang w:bidi="ar"/>
              </w:rPr>
              <w:br w:type="textWrapping"/>
            </w:r>
            <w:r>
              <w:rPr>
                <w:rFonts w:hint="eastAsia" w:ascii="宋体" w:hAnsi="宋体" w:cs="宋体"/>
                <w:kern w:val="0"/>
                <w:sz w:val="18"/>
                <w:szCs w:val="18"/>
                <w:lang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cs="宋体"/>
                <w:kern w:val="0"/>
                <w:sz w:val="18"/>
                <w:szCs w:val="18"/>
                <w:lang w:bidi="ar"/>
              </w:rPr>
              <w:br w:type="textWrapping"/>
            </w:r>
            <w:r>
              <w:rPr>
                <w:rFonts w:hint="eastAsia" w:ascii="宋体" w:hAnsi="宋体" w:cs="宋体"/>
                <w:kern w:val="0"/>
                <w:sz w:val="18"/>
                <w:szCs w:val="18"/>
                <w:lang w:bidi="ar"/>
              </w:rPr>
              <w:t>3、相关管理人员及技术人员必须在岗，有特殊情况离岗必须向项目部请假并得到批准。</w:t>
            </w:r>
          </w:p>
        </w:tc>
      </w:tr>
    </w:tbl>
    <w:p>
      <w:pPr>
        <w:jc w:val="left"/>
        <w:rPr>
          <w:rFonts w:ascii="宋体" w:hAnsi="宋体" w:cs="宋体"/>
          <w:b/>
          <w:sz w:val="28"/>
          <w:szCs w:val="28"/>
        </w:rPr>
      </w:pPr>
      <w:r>
        <w:rPr>
          <w:rFonts w:hint="eastAsia" w:ascii="宋体" w:hAnsi="宋体" w:cs="宋体"/>
          <w:b/>
          <w:sz w:val="28"/>
          <w:szCs w:val="28"/>
        </w:rPr>
        <w:br w:type="page"/>
      </w:r>
    </w:p>
    <w:p>
      <w:pPr>
        <w:pStyle w:val="2"/>
        <w:ind w:firstLine="0"/>
        <w:jc w:val="left"/>
        <w:rPr>
          <w:rFonts w:ascii="宋体" w:hAnsi="宋体" w:eastAsia="宋体" w:cs="宋体"/>
          <w:b/>
          <w:sz w:val="28"/>
          <w:szCs w:val="28"/>
        </w:rPr>
      </w:pPr>
      <w:r>
        <w:rPr>
          <w:rFonts w:hint="eastAsia" w:ascii="宋体" w:hAnsi="宋体" w:eastAsia="宋体" w:cs="宋体"/>
          <w:b/>
          <w:sz w:val="28"/>
          <w:szCs w:val="28"/>
        </w:rPr>
        <w:t>附表四</w:t>
      </w:r>
    </w:p>
    <w:p>
      <w:pPr>
        <w:pStyle w:val="2"/>
        <w:ind w:firstLine="0"/>
        <w:jc w:val="left"/>
        <w:rPr>
          <w:rFonts w:ascii="宋体" w:hAnsi="宋体" w:eastAsia="宋体" w:cs="宋体"/>
          <w:b/>
          <w:sz w:val="28"/>
          <w:szCs w:val="28"/>
        </w:rPr>
      </w:pPr>
    </w:p>
    <w:tbl>
      <w:tblPr>
        <w:tblStyle w:val="24"/>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36" w:hRule="atLeast"/>
        </w:trPr>
        <w:tc>
          <w:tcPr>
            <w:tcW w:w="10020" w:type="dxa"/>
            <w:tcBorders>
              <w:tl2br w:val="nil"/>
              <w:tr2bl w:val="nil"/>
            </w:tcBorders>
            <w:tcMar>
              <w:top w:w="15" w:type="dxa"/>
              <w:left w:w="15" w:type="dxa"/>
              <w:right w:w="15" w:type="dxa"/>
            </w:tcMar>
            <w:vAlign w:val="center"/>
          </w:tcPr>
          <w:p>
            <w:pPr>
              <w:widowControl/>
              <w:jc w:val="center"/>
              <w:textAlignment w:val="center"/>
              <w:rPr>
                <w:rFonts w:ascii="仿宋" w:hAnsi="仿宋" w:eastAsia="仿宋" w:cs="仿宋"/>
                <w:b/>
                <w:bCs/>
                <w:sz w:val="28"/>
                <w:szCs w:val="28"/>
              </w:rPr>
            </w:pPr>
            <w:r>
              <w:rPr>
                <w:rFonts w:hint="eastAsia" w:ascii="仿宋" w:hAnsi="仿宋" w:eastAsia="仿宋" w:cs="仿宋"/>
                <w:b/>
                <w:bCs/>
                <w:sz w:val="28"/>
                <w:szCs w:val="28"/>
              </w:rPr>
              <w:t>雅安高速公路应急救援基地建设项目工程施工分包</w:t>
            </w:r>
          </w:p>
          <w:p>
            <w:pPr>
              <w:widowControl/>
              <w:jc w:val="center"/>
              <w:textAlignment w:val="center"/>
              <w:rPr>
                <w:rFonts w:ascii="仿宋" w:hAnsi="仿宋" w:eastAsia="仿宋" w:cs="仿宋"/>
                <w:b/>
                <w:bCs/>
                <w:sz w:val="28"/>
                <w:szCs w:val="28"/>
                <w:lang w:bidi="ar"/>
              </w:rPr>
            </w:pPr>
            <w:r>
              <w:rPr>
                <w:rFonts w:hint="eastAsia" w:ascii="仿宋" w:hAnsi="仿宋" w:eastAsia="仿宋" w:cs="仿宋"/>
                <w:b/>
                <w:bCs/>
                <w:sz w:val="28"/>
                <w:szCs w:val="28"/>
              </w:rPr>
              <w:t>拟</w:t>
            </w:r>
            <w:r>
              <w:rPr>
                <w:rFonts w:hint="eastAsia" w:ascii="仿宋" w:hAnsi="仿宋" w:eastAsia="仿宋" w:cs="仿宋"/>
                <w:b/>
                <w:kern w:val="0"/>
                <w:sz w:val="28"/>
                <w:szCs w:val="28"/>
                <w:lang w:bidi="ar"/>
              </w:rPr>
              <w:t>投入设备明细表(最低要求）</w:t>
            </w:r>
          </w:p>
          <w:p>
            <w:pPr>
              <w:widowControl/>
              <w:jc w:val="center"/>
              <w:textAlignment w:val="center"/>
              <w:rPr>
                <w:rFonts w:ascii="宋体" w:hAnsi="宋体" w:cs="宋体"/>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830" w:hRule="atLeast"/>
        </w:trPr>
        <w:tc>
          <w:tcPr>
            <w:tcW w:w="10020" w:type="dxa"/>
            <w:tcBorders>
              <w:tl2br w:val="nil"/>
              <w:tr2bl w:val="nil"/>
            </w:tcBorders>
            <w:tcMar>
              <w:top w:w="15" w:type="dxa"/>
              <w:left w:w="15" w:type="dxa"/>
              <w:right w:w="15" w:type="dxa"/>
            </w:tcMar>
            <w:vAlign w:val="center"/>
          </w:tcPr>
          <w:tbl>
            <w:tblPr>
              <w:tblStyle w:val="24"/>
              <w:tblpPr w:leftFromText="180" w:rightFromText="180" w:vertAnchor="text" w:horzAnchor="page" w:tblpXSpec="center" w:tblpY="-2073"/>
              <w:tblOverlap w:val="never"/>
              <w:tblW w:w="9386" w:type="dxa"/>
              <w:tblInd w:w="0" w:type="dxa"/>
              <w:tblLayout w:type="fixed"/>
              <w:tblCellMar>
                <w:top w:w="0" w:type="dxa"/>
                <w:left w:w="108" w:type="dxa"/>
                <w:bottom w:w="0" w:type="dxa"/>
                <w:right w:w="108" w:type="dxa"/>
              </w:tblCellMar>
            </w:tblPr>
            <w:tblGrid>
              <w:gridCol w:w="657"/>
              <w:gridCol w:w="1691"/>
              <w:gridCol w:w="1286"/>
              <w:gridCol w:w="907"/>
              <w:gridCol w:w="1253"/>
              <w:gridCol w:w="1241"/>
              <w:gridCol w:w="1241"/>
              <w:gridCol w:w="1110"/>
            </w:tblGrid>
            <w:tr>
              <w:tblPrEx>
                <w:tblCellMar>
                  <w:top w:w="0" w:type="dxa"/>
                  <w:left w:w="108" w:type="dxa"/>
                  <w:bottom w:w="0" w:type="dxa"/>
                  <w:right w:w="108" w:type="dxa"/>
                </w:tblCellMar>
              </w:tblPrEx>
              <w:trPr>
                <w:trHeight w:val="487" w:hRule="atLeast"/>
              </w:trPr>
              <w:tc>
                <w:tcPr>
                  <w:tcW w:w="657" w:type="dxa"/>
                  <w:vMerge w:val="restart"/>
                  <w:tcBorders>
                    <w:top w:val="single" w:color="000000" w:sz="4" w:space="0"/>
                    <w:left w:val="single" w:color="000000" w:sz="4" w:space="0"/>
                    <w:right w:val="single" w:color="000000" w:sz="4" w:space="0"/>
                    <w:tl2br w:val="nil"/>
                    <w:tr2bl w:val="nil"/>
                  </w:tcBorders>
                  <w:vAlign w:val="center"/>
                </w:tcPr>
                <w:p>
                  <w:pPr>
                    <w:widowControl/>
                    <w:jc w:val="center"/>
                  </w:pPr>
                  <w:r>
                    <w:rPr>
                      <w:rFonts w:hint="eastAsia"/>
                    </w:rPr>
                    <w:t>序号</w:t>
                  </w:r>
                </w:p>
              </w:tc>
              <w:tc>
                <w:tcPr>
                  <w:tcW w:w="1691" w:type="dxa"/>
                  <w:vMerge w:val="restart"/>
                  <w:tcBorders>
                    <w:top w:val="single" w:color="000000" w:sz="4" w:space="0"/>
                    <w:left w:val="single" w:color="000000" w:sz="4" w:space="0"/>
                    <w:right w:val="single" w:color="000000" w:sz="4" w:space="0"/>
                    <w:tl2br w:val="nil"/>
                    <w:tr2bl w:val="nil"/>
                  </w:tcBorders>
                  <w:vAlign w:val="center"/>
                </w:tcPr>
                <w:p>
                  <w:pPr>
                    <w:widowControl/>
                    <w:jc w:val="center"/>
                  </w:pPr>
                  <w:r>
                    <w:rPr>
                      <w:rFonts w:hint="eastAsia"/>
                    </w:rPr>
                    <w:t>机械设备名称</w:t>
                  </w:r>
                </w:p>
              </w:tc>
              <w:tc>
                <w:tcPr>
                  <w:tcW w:w="1286" w:type="dxa"/>
                  <w:vMerge w:val="restart"/>
                  <w:tcBorders>
                    <w:top w:val="single" w:color="000000" w:sz="4" w:space="0"/>
                    <w:left w:val="single" w:color="000000" w:sz="4" w:space="0"/>
                    <w:right w:val="single" w:color="000000" w:sz="4" w:space="0"/>
                    <w:tl2br w:val="nil"/>
                    <w:tr2bl w:val="nil"/>
                  </w:tcBorders>
                  <w:vAlign w:val="center"/>
                </w:tcPr>
                <w:p>
                  <w:pPr>
                    <w:widowControl/>
                    <w:jc w:val="left"/>
                  </w:pPr>
                  <w:r>
                    <w:rPr>
                      <w:rFonts w:hint="eastAsia"/>
                    </w:rPr>
                    <w:t>规格、型号</w:t>
                  </w:r>
                </w:p>
              </w:tc>
              <w:tc>
                <w:tcPr>
                  <w:tcW w:w="907" w:type="dxa"/>
                  <w:vMerge w:val="restart"/>
                  <w:tcBorders>
                    <w:top w:val="single" w:color="000000" w:sz="4" w:space="0"/>
                    <w:left w:val="single" w:color="000000" w:sz="4" w:space="0"/>
                    <w:right w:val="single" w:color="000000" w:sz="4" w:space="0"/>
                    <w:tl2br w:val="nil"/>
                    <w:tr2bl w:val="nil"/>
                  </w:tcBorders>
                  <w:vAlign w:val="center"/>
                </w:tcPr>
                <w:p>
                  <w:pPr>
                    <w:widowControl/>
                    <w:jc w:val="center"/>
                  </w:pPr>
                  <w:r>
                    <w:rPr>
                      <w:rFonts w:hint="eastAsia"/>
                    </w:rPr>
                    <w:t>单位</w:t>
                  </w:r>
                </w:p>
              </w:tc>
              <w:tc>
                <w:tcPr>
                  <w:tcW w:w="24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pPr>
                  <w:r>
                    <w:rPr>
                      <w:rFonts w:hint="eastAsia"/>
                    </w:rPr>
                    <w:t>基本要求数量</w:t>
                  </w:r>
                </w:p>
              </w:tc>
              <w:tc>
                <w:tcPr>
                  <w:tcW w:w="1241" w:type="dxa"/>
                  <w:vMerge w:val="restart"/>
                  <w:tcBorders>
                    <w:top w:val="single" w:color="000000" w:sz="4" w:space="0"/>
                    <w:left w:val="single" w:color="000000" w:sz="4" w:space="0"/>
                    <w:right w:val="single" w:color="000000" w:sz="4" w:space="0"/>
                    <w:tl2br w:val="nil"/>
                    <w:tr2bl w:val="nil"/>
                  </w:tcBorders>
                  <w:vAlign w:val="center"/>
                </w:tcPr>
                <w:p>
                  <w:pPr>
                    <w:widowControl/>
                    <w:jc w:val="center"/>
                  </w:pPr>
                  <w:r>
                    <w:rPr>
                      <w:rFonts w:hint="eastAsia"/>
                    </w:rPr>
                    <w:t>出厂日期</w:t>
                  </w:r>
                </w:p>
              </w:tc>
              <w:tc>
                <w:tcPr>
                  <w:tcW w:w="1110" w:type="dxa"/>
                  <w:vMerge w:val="restart"/>
                  <w:tcBorders>
                    <w:top w:val="single" w:color="000000" w:sz="4" w:space="0"/>
                    <w:left w:val="single" w:color="000000" w:sz="4" w:space="0"/>
                    <w:right w:val="single" w:color="000000" w:sz="4" w:space="0"/>
                    <w:tl2br w:val="nil"/>
                    <w:tr2bl w:val="nil"/>
                  </w:tcBorders>
                  <w:vAlign w:val="center"/>
                </w:tcPr>
                <w:p>
                  <w:pPr>
                    <w:widowControl/>
                    <w:jc w:val="center"/>
                  </w:pPr>
                  <w:r>
                    <w:rPr>
                      <w:rFonts w:hint="eastAsia"/>
                    </w:rPr>
                    <w:t>备注</w:t>
                  </w:r>
                </w:p>
              </w:tc>
            </w:tr>
            <w:tr>
              <w:tblPrEx>
                <w:tblCellMar>
                  <w:top w:w="0" w:type="dxa"/>
                  <w:left w:w="108" w:type="dxa"/>
                  <w:bottom w:w="0" w:type="dxa"/>
                  <w:right w:w="108" w:type="dxa"/>
                </w:tblCellMar>
              </w:tblPrEx>
              <w:trPr>
                <w:trHeight w:val="487" w:hRule="atLeast"/>
              </w:trPr>
              <w:tc>
                <w:tcPr>
                  <w:tcW w:w="657" w:type="dxa"/>
                  <w:vMerge w:val="continue"/>
                  <w:tcBorders>
                    <w:left w:val="single" w:color="000000" w:sz="4" w:space="0"/>
                    <w:right w:val="single" w:color="000000" w:sz="4" w:space="0"/>
                    <w:tl2br w:val="nil"/>
                    <w:tr2bl w:val="nil"/>
                  </w:tcBorders>
                  <w:vAlign w:val="center"/>
                </w:tcPr>
                <w:p>
                  <w:pPr>
                    <w:widowControl/>
                    <w:jc w:val="center"/>
                  </w:pPr>
                </w:p>
              </w:tc>
              <w:tc>
                <w:tcPr>
                  <w:tcW w:w="1691" w:type="dxa"/>
                  <w:vMerge w:val="continue"/>
                  <w:tcBorders>
                    <w:left w:val="single" w:color="000000" w:sz="4" w:space="0"/>
                    <w:right w:val="single" w:color="000000" w:sz="4" w:space="0"/>
                    <w:tl2br w:val="nil"/>
                    <w:tr2bl w:val="nil"/>
                  </w:tcBorders>
                  <w:vAlign w:val="center"/>
                </w:tcPr>
                <w:p>
                  <w:pPr>
                    <w:widowControl/>
                    <w:jc w:val="center"/>
                  </w:pPr>
                </w:p>
              </w:tc>
              <w:tc>
                <w:tcPr>
                  <w:tcW w:w="1286" w:type="dxa"/>
                  <w:vMerge w:val="continue"/>
                  <w:tcBorders>
                    <w:left w:val="single" w:color="000000" w:sz="4" w:space="0"/>
                    <w:right w:val="single" w:color="000000" w:sz="4" w:space="0"/>
                    <w:tl2br w:val="nil"/>
                    <w:tr2bl w:val="nil"/>
                  </w:tcBorders>
                  <w:vAlign w:val="center"/>
                </w:tcPr>
                <w:p>
                  <w:pPr>
                    <w:widowControl/>
                    <w:jc w:val="center"/>
                  </w:pPr>
                </w:p>
              </w:tc>
              <w:tc>
                <w:tcPr>
                  <w:tcW w:w="907" w:type="dxa"/>
                  <w:vMerge w:val="continue"/>
                  <w:tcBorders>
                    <w:left w:val="single" w:color="000000" w:sz="4" w:space="0"/>
                    <w:right w:val="single" w:color="000000" w:sz="4" w:space="0"/>
                    <w:tl2br w:val="nil"/>
                    <w:tr2bl w:val="nil"/>
                  </w:tcBorders>
                  <w:vAlign w:val="center"/>
                </w:tcPr>
                <w:p>
                  <w:pPr>
                    <w:widowControl/>
                    <w:jc w:val="center"/>
                  </w:pPr>
                </w:p>
              </w:tc>
              <w:tc>
                <w:tcPr>
                  <w:tcW w:w="125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总数量</w:t>
                  </w:r>
                </w:p>
              </w:tc>
              <w:tc>
                <w:tcPr>
                  <w:tcW w:w="1241" w:type="dxa"/>
                  <w:tcBorders>
                    <w:left w:val="single" w:color="000000" w:sz="4" w:space="0"/>
                    <w:bottom w:val="single" w:color="auto" w:sz="4" w:space="0"/>
                    <w:right w:val="single" w:color="000000" w:sz="4" w:space="0"/>
                    <w:tl2br w:val="nil"/>
                    <w:tr2bl w:val="nil"/>
                  </w:tcBorders>
                  <w:vAlign w:val="center"/>
                </w:tcPr>
                <w:p>
                  <w:pPr>
                    <w:widowControl/>
                    <w:jc w:val="center"/>
                  </w:pPr>
                  <w:r>
                    <w:rPr>
                      <w:rFonts w:hint="eastAsia"/>
                    </w:rPr>
                    <w:t>自有设备</w:t>
                  </w:r>
                </w:p>
              </w:tc>
              <w:tc>
                <w:tcPr>
                  <w:tcW w:w="1241" w:type="dxa"/>
                  <w:vMerge w:val="continue"/>
                  <w:tcBorders>
                    <w:left w:val="single" w:color="000000" w:sz="4" w:space="0"/>
                    <w:bottom w:val="single" w:color="auto" w:sz="4" w:space="0"/>
                    <w:right w:val="single" w:color="000000" w:sz="4" w:space="0"/>
                    <w:tl2br w:val="nil"/>
                    <w:tr2bl w:val="nil"/>
                  </w:tcBorders>
                  <w:vAlign w:val="center"/>
                </w:tcPr>
                <w:p>
                  <w:pPr>
                    <w:widowControl/>
                    <w:jc w:val="center"/>
                  </w:pPr>
                </w:p>
              </w:tc>
              <w:tc>
                <w:tcPr>
                  <w:tcW w:w="1110" w:type="dxa"/>
                  <w:vMerge w:val="continue"/>
                  <w:tcBorders>
                    <w:left w:val="single" w:color="000000" w:sz="4" w:space="0"/>
                    <w:bottom w:val="single" w:color="auto" w:sz="4" w:space="0"/>
                    <w:right w:val="single" w:color="000000" w:sz="4" w:space="0"/>
                    <w:tl2br w:val="nil"/>
                    <w:tr2bl w:val="nil"/>
                  </w:tcBorders>
                  <w:vAlign w:val="center"/>
                </w:tcPr>
                <w:p>
                  <w:pPr>
                    <w:widowControl/>
                    <w:jc w:val="center"/>
                  </w:pPr>
                </w:p>
              </w:tc>
            </w:tr>
            <w:tr>
              <w:tblPrEx>
                <w:tblCellMar>
                  <w:top w:w="0" w:type="dxa"/>
                  <w:left w:w="108" w:type="dxa"/>
                  <w:bottom w:w="0" w:type="dxa"/>
                  <w:right w:w="108" w:type="dxa"/>
                </w:tblCellMar>
              </w:tblPrEx>
              <w:trPr>
                <w:trHeight w:val="612" w:hRule="atLeast"/>
              </w:trPr>
              <w:tc>
                <w:tcPr>
                  <w:tcW w:w="6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58" w:lineRule="exact"/>
                    <w:ind w:right="5"/>
                    <w:jc w:val="center"/>
                    <w:textAlignment w:val="center"/>
                  </w:pPr>
                  <w:r>
                    <w:rPr>
                      <w:rFonts w:hint="eastAsia"/>
                    </w:rPr>
                    <w:t>1</w:t>
                  </w:r>
                </w:p>
              </w:tc>
              <w:tc>
                <w:tcPr>
                  <w:tcW w:w="1691"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pPr>
                  <w:r>
                    <w:rPr>
                      <w:rFonts w:hint="eastAsia" w:cs="宋体"/>
                      <w:sz w:val="24"/>
                      <w:szCs w:val="24"/>
                      <w:lang w:bidi="ar"/>
                    </w:rPr>
                    <w:t>装载机</w:t>
                  </w:r>
                </w:p>
              </w:tc>
              <w:tc>
                <w:tcPr>
                  <w:tcW w:w="12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pPr>
                </w:p>
              </w:tc>
              <w:tc>
                <w:tcPr>
                  <w:tcW w:w="907"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pPr>
                  <w:r>
                    <w:rPr>
                      <w:rFonts w:hint="eastAsia" w:cs="宋体"/>
                      <w:sz w:val="24"/>
                      <w:szCs w:val="24"/>
                      <w:lang w:bidi="ar"/>
                    </w:rPr>
                    <w:t>台</w:t>
                  </w:r>
                </w:p>
              </w:tc>
              <w:tc>
                <w:tcPr>
                  <w:tcW w:w="1253" w:type="dxa"/>
                  <w:tcBorders>
                    <w:top w:val="single" w:color="000000" w:sz="4" w:space="0"/>
                    <w:left w:val="single" w:color="000000" w:sz="4" w:space="0"/>
                    <w:bottom w:val="single" w:color="000000" w:sz="4" w:space="0"/>
                    <w:right w:val="single" w:color="auto" w:sz="4" w:space="0"/>
                    <w:tl2br w:val="nil"/>
                    <w:tr2bl w:val="nil"/>
                  </w:tcBorders>
                  <w:vAlign w:val="center"/>
                </w:tcPr>
                <w:p>
                  <w:pPr>
                    <w:autoSpaceDE w:val="0"/>
                    <w:autoSpaceDN w:val="0"/>
                    <w:adjustRightInd w:val="0"/>
                    <w:jc w:val="center"/>
                  </w:pPr>
                  <w:r>
                    <w:rPr>
                      <w:rFonts w:hint="eastAsia" w:ascii="宋体" w:hAnsi="宋体" w:cs="宋体"/>
                      <w:sz w:val="24"/>
                      <w:szCs w:val="24"/>
                      <w:lang w:bidi="ar"/>
                    </w:rPr>
                    <w:t>2</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right="5"/>
                    <w:jc w:val="center"/>
                    <w:textAlignment w:val="center"/>
                  </w:pPr>
                </w:p>
              </w:tc>
              <w:tc>
                <w:tcPr>
                  <w:tcW w:w="1241" w:type="dxa"/>
                  <w:vMerge w:val="restart"/>
                  <w:tcBorders>
                    <w:top w:val="single" w:color="auto" w:sz="4" w:space="0"/>
                    <w:left w:val="single" w:color="auto" w:sz="4" w:space="0"/>
                    <w:right w:val="single" w:color="000000" w:sz="4" w:space="0"/>
                  </w:tcBorders>
                  <w:vAlign w:val="center"/>
                </w:tcPr>
                <w:p>
                  <w:pPr>
                    <w:widowControl/>
                    <w:spacing w:line="260" w:lineRule="exact"/>
                    <w:ind w:right="5"/>
                    <w:jc w:val="center"/>
                    <w:textAlignment w:val="center"/>
                  </w:pPr>
                  <w:r>
                    <w:rPr>
                      <w:rFonts w:hint="eastAsia"/>
                    </w:rPr>
                    <w:t>2015年1月后</w:t>
                  </w:r>
                </w:p>
              </w:tc>
              <w:tc>
                <w:tcPr>
                  <w:tcW w:w="1110" w:type="dxa"/>
                  <w:vMerge w:val="restart"/>
                  <w:tcBorders>
                    <w:top w:val="single" w:color="auto" w:sz="4" w:space="0"/>
                    <w:left w:val="single" w:color="000000" w:sz="4" w:space="0"/>
                    <w:right w:val="single" w:color="auto" w:sz="4" w:space="0"/>
                  </w:tcBorders>
                  <w:vAlign w:val="center"/>
                </w:tcPr>
                <w:p>
                  <w:pPr>
                    <w:widowControl/>
                    <w:spacing w:line="260" w:lineRule="exact"/>
                    <w:ind w:right="5"/>
                    <w:jc w:val="center"/>
                    <w:textAlignment w:val="center"/>
                  </w:pPr>
                  <w:r>
                    <w:rPr>
                      <w:rFonts w:hint="eastAsia" w:ascii="宋体" w:hAnsi="宋体" w:cs="宋体"/>
                    </w:rPr>
                    <w:t>自有设备需提供购买发票或公证机关出具的公证书</w:t>
                  </w:r>
                </w:p>
              </w:tc>
            </w:tr>
            <w:tr>
              <w:tblPrEx>
                <w:tblCellMar>
                  <w:top w:w="0" w:type="dxa"/>
                  <w:left w:w="108" w:type="dxa"/>
                  <w:bottom w:w="0" w:type="dxa"/>
                  <w:right w:w="108" w:type="dxa"/>
                </w:tblCellMar>
              </w:tblPrEx>
              <w:trPr>
                <w:trHeight w:val="567" w:hRule="atLeast"/>
              </w:trPr>
              <w:tc>
                <w:tcPr>
                  <w:tcW w:w="6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58" w:lineRule="exact"/>
                    <w:ind w:right="5"/>
                    <w:jc w:val="center"/>
                    <w:textAlignment w:val="center"/>
                  </w:pPr>
                  <w:r>
                    <w:rPr>
                      <w:rFonts w:hint="eastAsia"/>
                    </w:rPr>
                    <w:t>2</w:t>
                  </w:r>
                </w:p>
              </w:tc>
              <w:tc>
                <w:tcPr>
                  <w:tcW w:w="1691"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pPr>
                  <w:r>
                    <w:rPr>
                      <w:rFonts w:hint="eastAsia" w:cs="宋体"/>
                      <w:sz w:val="24"/>
                      <w:szCs w:val="24"/>
                      <w:lang w:bidi="ar"/>
                    </w:rPr>
                    <w:t>挖掘机</w:t>
                  </w:r>
                </w:p>
              </w:tc>
              <w:tc>
                <w:tcPr>
                  <w:tcW w:w="12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pPr>
                  <w:r>
                    <w:rPr>
                      <w:rFonts w:hint="eastAsia" w:ascii="宋体" w:hAnsi="宋体" w:cs="宋体"/>
                      <w:sz w:val="24"/>
                      <w:szCs w:val="24"/>
                      <w:lang w:bidi="ar"/>
                    </w:rPr>
                    <w:t>卡特</w:t>
                  </w:r>
                </w:p>
              </w:tc>
              <w:tc>
                <w:tcPr>
                  <w:tcW w:w="907"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pPr>
                  <w:r>
                    <w:rPr>
                      <w:rFonts w:hint="eastAsia" w:cs="宋体"/>
                      <w:sz w:val="24"/>
                      <w:szCs w:val="24"/>
                      <w:lang w:bidi="ar"/>
                    </w:rPr>
                    <w:t>台</w:t>
                  </w:r>
                </w:p>
              </w:tc>
              <w:tc>
                <w:tcPr>
                  <w:tcW w:w="1253" w:type="dxa"/>
                  <w:tcBorders>
                    <w:top w:val="single" w:color="000000" w:sz="4" w:space="0"/>
                    <w:left w:val="single" w:color="000000" w:sz="4" w:space="0"/>
                    <w:bottom w:val="single" w:color="000000" w:sz="4" w:space="0"/>
                    <w:right w:val="single" w:color="auto" w:sz="4" w:space="0"/>
                    <w:tl2br w:val="nil"/>
                    <w:tr2bl w:val="nil"/>
                  </w:tcBorders>
                  <w:vAlign w:val="center"/>
                </w:tcPr>
                <w:p>
                  <w:pPr>
                    <w:autoSpaceDE w:val="0"/>
                    <w:autoSpaceDN w:val="0"/>
                    <w:adjustRightInd w:val="0"/>
                    <w:jc w:val="center"/>
                  </w:pPr>
                  <w:r>
                    <w:rPr>
                      <w:rFonts w:hint="eastAsia" w:ascii="宋体" w:hAnsi="宋体" w:cs="宋体"/>
                      <w:sz w:val="24"/>
                      <w:szCs w:val="24"/>
                      <w:lang w:bidi="ar"/>
                    </w:rPr>
                    <w:t>4</w:t>
                  </w:r>
                </w:p>
              </w:tc>
              <w:tc>
                <w:tcPr>
                  <w:tcW w:w="124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pPr>
                </w:p>
              </w:tc>
              <w:tc>
                <w:tcPr>
                  <w:tcW w:w="1241" w:type="dxa"/>
                  <w:vMerge w:val="continue"/>
                  <w:tcBorders>
                    <w:left w:val="single" w:color="auto" w:sz="4" w:space="0"/>
                    <w:right w:val="single" w:color="000000" w:sz="4" w:space="0"/>
                    <w:tl2br w:val="nil"/>
                    <w:tr2bl w:val="nil"/>
                  </w:tcBorders>
                  <w:vAlign w:val="center"/>
                </w:tcPr>
                <w:p>
                  <w:pPr>
                    <w:widowControl/>
                    <w:jc w:val="left"/>
                  </w:pPr>
                </w:p>
              </w:tc>
              <w:tc>
                <w:tcPr>
                  <w:tcW w:w="1110" w:type="dxa"/>
                  <w:vMerge w:val="continue"/>
                  <w:tcBorders>
                    <w:left w:val="single" w:color="000000" w:sz="4" w:space="0"/>
                    <w:right w:val="single" w:color="auto" w:sz="4" w:space="0"/>
                    <w:tl2br w:val="nil"/>
                    <w:tr2bl w:val="nil"/>
                  </w:tcBorders>
                  <w:vAlign w:val="center"/>
                </w:tcPr>
                <w:p>
                  <w:pPr>
                    <w:widowControl/>
                    <w:jc w:val="left"/>
                  </w:pPr>
                </w:p>
              </w:tc>
            </w:tr>
            <w:tr>
              <w:tblPrEx>
                <w:tblCellMar>
                  <w:top w:w="0" w:type="dxa"/>
                  <w:left w:w="108" w:type="dxa"/>
                  <w:bottom w:w="0" w:type="dxa"/>
                  <w:right w:w="108" w:type="dxa"/>
                </w:tblCellMar>
              </w:tblPrEx>
              <w:trPr>
                <w:trHeight w:val="567" w:hRule="atLeast"/>
              </w:trPr>
              <w:tc>
                <w:tcPr>
                  <w:tcW w:w="6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pPr>
                  <w:r>
                    <w:rPr>
                      <w:rFonts w:hint="eastAsia"/>
                    </w:rPr>
                    <w:t>3</w:t>
                  </w:r>
                </w:p>
              </w:tc>
              <w:tc>
                <w:tcPr>
                  <w:tcW w:w="1691"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pPr>
                  <w:r>
                    <w:rPr>
                      <w:rFonts w:hint="eastAsia" w:ascii="宋体" w:hAnsi="宋体" w:cs="宋体"/>
                      <w:sz w:val="24"/>
                      <w:szCs w:val="24"/>
                    </w:rPr>
                    <w:t>履带式锚杆机</w:t>
                  </w:r>
                </w:p>
              </w:tc>
              <w:tc>
                <w:tcPr>
                  <w:tcW w:w="12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pPr>
                </w:p>
              </w:tc>
              <w:tc>
                <w:tcPr>
                  <w:tcW w:w="907"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pPr>
                  <w:r>
                    <w:rPr>
                      <w:rFonts w:hint="eastAsia" w:ascii="宋体" w:hAnsi="宋体" w:cs="宋体"/>
                      <w:sz w:val="24"/>
                      <w:szCs w:val="24"/>
                      <w:lang w:bidi="ar"/>
                    </w:rPr>
                    <w:t>台</w:t>
                  </w:r>
                </w:p>
              </w:tc>
              <w:tc>
                <w:tcPr>
                  <w:tcW w:w="1253" w:type="dxa"/>
                  <w:tcBorders>
                    <w:top w:val="single" w:color="000000" w:sz="4" w:space="0"/>
                    <w:left w:val="single" w:color="000000" w:sz="4" w:space="0"/>
                    <w:bottom w:val="single" w:color="000000" w:sz="4" w:space="0"/>
                    <w:right w:val="single" w:color="auto" w:sz="4" w:space="0"/>
                    <w:tl2br w:val="nil"/>
                    <w:tr2bl w:val="nil"/>
                  </w:tcBorders>
                  <w:vAlign w:val="center"/>
                </w:tcPr>
                <w:p>
                  <w:pPr>
                    <w:autoSpaceDE w:val="0"/>
                    <w:autoSpaceDN w:val="0"/>
                    <w:adjustRightInd w:val="0"/>
                    <w:jc w:val="center"/>
                  </w:pPr>
                  <w:r>
                    <w:rPr>
                      <w:rFonts w:hint="eastAsia" w:ascii="宋体" w:hAnsi="宋体" w:cs="宋体"/>
                      <w:sz w:val="24"/>
                      <w:szCs w:val="24"/>
                    </w:rPr>
                    <w:t>2</w:t>
                  </w:r>
                </w:p>
              </w:tc>
              <w:tc>
                <w:tcPr>
                  <w:tcW w:w="124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pPr>
                </w:p>
              </w:tc>
              <w:tc>
                <w:tcPr>
                  <w:tcW w:w="1241" w:type="dxa"/>
                  <w:vMerge w:val="continue"/>
                  <w:tcBorders>
                    <w:left w:val="single" w:color="auto" w:sz="4" w:space="0"/>
                    <w:right w:val="single" w:color="000000" w:sz="4" w:space="0"/>
                    <w:tl2br w:val="nil"/>
                    <w:tr2bl w:val="nil"/>
                  </w:tcBorders>
                  <w:vAlign w:val="center"/>
                </w:tcPr>
                <w:p>
                  <w:pPr>
                    <w:widowControl/>
                    <w:jc w:val="left"/>
                  </w:pPr>
                </w:p>
              </w:tc>
              <w:tc>
                <w:tcPr>
                  <w:tcW w:w="1110" w:type="dxa"/>
                  <w:vMerge w:val="continue"/>
                  <w:tcBorders>
                    <w:left w:val="single" w:color="000000" w:sz="4" w:space="0"/>
                    <w:right w:val="single" w:color="auto" w:sz="4" w:space="0"/>
                    <w:tl2br w:val="nil"/>
                    <w:tr2bl w:val="nil"/>
                  </w:tcBorders>
                  <w:vAlign w:val="center"/>
                </w:tcPr>
                <w:p>
                  <w:pPr>
                    <w:widowControl/>
                    <w:jc w:val="left"/>
                  </w:pPr>
                </w:p>
              </w:tc>
            </w:tr>
            <w:tr>
              <w:tblPrEx>
                <w:tblCellMar>
                  <w:top w:w="0" w:type="dxa"/>
                  <w:left w:w="108" w:type="dxa"/>
                  <w:bottom w:w="0" w:type="dxa"/>
                  <w:right w:w="108" w:type="dxa"/>
                </w:tblCellMar>
              </w:tblPrEx>
              <w:trPr>
                <w:trHeight w:val="567" w:hRule="atLeast"/>
              </w:trPr>
              <w:tc>
                <w:tcPr>
                  <w:tcW w:w="6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58" w:lineRule="exact"/>
                    <w:ind w:right="5"/>
                    <w:jc w:val="center"/>
                    <w:textAlignment w:val="center"/>
                  </w:pPr>
                  <w:r>
                    <w:rPr>
                      <w:rFonts w:hint="eastAsia"/>
                    </w:rPr>
                    <w:t>4</w:t>
                  </w:r>
                </w:p>
              </w:tc>
              <w:tc>
                <w:tcPr>
                  <w:tcW w:w="1691"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pPr>
                  <w:r>
                    <w:rPr>
                      <w:rFonts w:hint="eastAsia" w:ascii="宋体" w:hAnsi="宋体" w:cs="宋体"/>
                      <w:sz w:val="24"/>
                      <w:szCs w:val="24"/>
                      <w:lang w:bidi="ar"/>
                    </w:rPr>
                    <w:t>空压机</w:t>
                  </w:r>
                </w:p>
              </w:tc>
              <w:tc>
                <w:tcPr>
                  <w:tcW w:w="12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pPr>
                </w:p>
              </w:tc>
              <w:tc>
                <w:tcPr>
                  <w:tcW w:w="907"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pPr>
                  <w:r>
                    <w:rPr>
                      <w:rFonts w:hint="eastAsia" w:ascii="宋体" w:hAnsi="宋体" w:cs="宋体"/>
                      <w:sz w:val="24"/>
                      <w:szCs w:val="24"/>
                      <w:lang w:bidi="ar"/>
                    </w:rPr>
                    <w:t>台</w:t>
                  </w:r>
                </w:p>
              </w:tc>
              <w:tc>
                <w:tcPr>
                  <w:tcW w:w="1253" w:type="dxa"/>
                  <w:tcBorders>
                    <w:top w:val="single" w:color="000000" w:sz="4" w:space="0"/>
                    <w:left w:val="single" w:color="000000" w:sz="4" w:space="0"/>
                    <w:bottom w:val="single" w:color="000000" w:sz="4" w:space="0"/>
                    <w:right w:val="single" w:color="auto" w:sz="4" w:space="0"/>
                    <w:tl2br w:val="nil"/>
                    <w:tr2bl w:val="nil"/>
                  </w:tcBorders>
                  <w:vAlign w:val="center"/>
                </w:tcPr>
                <w:p>
                  <w:pPr>
                    <w:autoSpaceDE w:val="0"/>
                    <w:autoSpaceDN w:val="0"/>
                    <w:adjustRightInd w:val="0"/>
                    <w:jc w:val="center"/>
                  </w:pPr>
                  <w:r>
                    <w:rPr>
                      <w:rFonts w:hint="eastAsia" w:ascii="宋体" w:hAnsi="宋体" w:cs="宋体"/>
                      <w:sz w:val="24"/>
                      <w:szCs w:val="24"/>
                    </w:rPr>
                    <w:t>2</w:t>
                  </w:r>
                </w:p>
              </w:tc>
              <w:tc>
                <w:tcPr>
                  <w:tcW w:w="124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pPr>
                </w:p>
              </w:tc>
              <w:tc>
                <w:tcPr>
                  <w:tcW w:w="1241" w:type="dxa"/>
                  <w:vMerge w:val="continue"/>
                  <w:tcBorders>
                    <w:left w:val="single" w:color="auto" w:sz="4" w:space="0"/>
                    <w:right w:val="single" w:color="000000" w:sz="4" w:space="0"/>
                    <w:tl2br w:val="nil"/>
                    <w:tr2bl w:val="nil"/>
                  </w:tcBorders>
                  <w:vAlign w:val="center"/>
                </w:tcPr>
                <w:p>
                  <w:pPr>
                    <w:widowControl/>
                    <w:jc w:val="left"/>
                  </w:pPr>
                </w:p>
              </w:tc>
              <w:tc>
                <w:tcPr>
                  <w:tcW w:w="1110" w:type="dxa"/>
                  <w:vMerge w:val="continue"/>
                  <w:tcBorders>
                    <w:left w:val="single" w:color="000000" w:sz="4" w:space="0"/>
                    <w:right w:val="single" w:color="auto" w:sz="4" w:space="0"/>
                    <w:tl2br w:val="nil"/>
                    <w:tr2bl w:val="nil"/>
                  </w:tcBorders>
                  <w:vAlign w:val="center"/>
                </w:tcPr>
                <w:p>
                  <w:pPr>
                    <w:widowControl/>
                    <w:jc w:val="left"/>
                  </w:pPr>
                </w:p>
              </w:tc>
            </w:tr>
            <w:tr>
              <w:tblPrEx>
                <w:tblCellMar>
                  <w:top w:w="0" w:type="dxa"/>
                  <w:left w:w="108" w:type="dxa"/>
                  <w:bottom w:w="0" w:type="dxa"/>
                  <w:right w:w="108" w:type="dxa"/>
                </w:tblCellMar>
              </w:tblPrEx>
              <w:trPr>
                <w:trHeight w:val="567" w:hRule="atLeast"/>
              </w:trPr>
              <w:tc>
                <w:tcPr>
                  <w:tcW w:w="6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58" w:lineRule="exact"/>
                    <w:ind w:right="5"/>
                    <w:jc w:val="center"/>
                    <w:textAlignment w:val="center"/>
                  </w:pPr>
                  <w:r>
                    <w:rPr>
                      <w:rFonts w:hint="eastAsia"/>
                    </w:rPr>
                    <w:t>5</w:t>
                  </w:r>
                </w:p>
              </w:tc>
              <w:tc>
                <w:tcPr>
                  <w:tcW w:w="1691"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pPr>
                  <w:r>
                    <w:rPr>
                      <w:rFonts w:hint="eastAsia" w:ascii="宋体" w:hAnsi="宋体" w:cs="宋体"/>
                      <w:sz w:val="24"/>
                      <w:szCs w:val="24"/>
                      <w:lang w:bidi="ar"/>
                    </w:rPr>
                    <w:t>双钢轮压路机</w:t>
                  </w:r>
                </w:p>
              </w:tc>
              <w:tc>
                <w:tcPr>
                  <w:tcW w:w="12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pPr>
                  <w:r>
                    <w:rPr>
                      <w:rFonts w:hint="eastAsia" w:ascii="宋体" w:hAnsi="宋体" w:cs="宋体"/>
                      <w:sz w:val="24"/>
                      <w:szCs w:val="24"/>
                      <w:lang w:bidi="ar"/>
                    </w:rPr>
                    <w:t>悍马</w:t>
                  </w:r>
                </w:p>
              </w:tc>
              <w:tc>
                <w:tcPr>
                  <w:tcW w:w="907"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台</w:t>
                  </w:r>
                </w:p>
              </w:tc>
              <w:tc>
                <w:tcPr>
                  <w:tcW w:w="1253" w:type="dxa"/>
                  <w:tcBorders>
                    <w:top w:val="single" w:color="000000" w:sz="4" w:space="0"/>
                    <w:left w:val="single" w:color="000000" w:sz="4" w:space="0"/>
                    <w:bottom w:val="single" w:color="000000" w:sz="4" w:space="0"/>
                    <w:right w:val="single" w:color="auto" w:sz="4" w:space="0"/>
                    <w:tl2br w:val="nil"/>
                    <w:tr2bl w:val="nil"/>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1</w:t>
                  </w:r>
                </w:p>
              </w:tc>
              <w:tc>
                <w:tcPr>
                  <w:tcW w:w="124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pPr>
                </w:p>
              </w:tc>
              <w:tc>
                <w:tcPr>
                  <w:tcW w:w="1241" w:type="dxa"/>
                  <w:vMerge w:val="continue"/>
                  <w:tcBorders>
                    <w:left w:val="single" w:color="auto" w:sz="4" w:space="0"/>
                    <w:right w:val="single" w:color="000000" w:sz="4" w:space="0"/>
                    <w:tl2br w:val="nil"/>
                    <w:tr2bl w:val="nil"/>
                  </w:tcBorders>
                  <w:vAlign w:val="center"/>
                </w:tcPr>
                <w:p>
                  <w:pPr>
                    <w:widowControl/>
                    <w:jc w:val="left"/>
                  </w:pPr>
                </w:p>
              </w:tc>
              <w:tc>
                <w:tcPr>
                  <w:tcW w:w="1110" w:type="dxa"/>
                  <w:vMerge w:val="continue"/>
                  <w:tcBorders>
                    <w:left w:val="single" w:color="000000" w:sz="4" w:space="0"/>
                    <w:right w:val="single" w:color="auto" w:sz="4" w:space="0"/>
                    <w:tl2br w:val="nil"/>
                    <w:tr2bl w:val="nil"/>
                  </w:tcBorders>
                  <w:vAlign w:val="center"/>
                </w:tcPr>
                <w:p>
                  <w:pPr>
                    <w:widowControl/>
                    <w:jc w:val="left"/>
                  </w:pPr>
                </w:p>
              </w:tc>
            </w:tr>
            <w:tr>
              <w:tblPrEx>
                <w:tblCellMar>
                  <w:top w:w="0" w:type="dxa"/>
                  <w:left w:w="108" w:type="dxa"/>
                  <w:bottom w:w="0" w:type="dxa"/>
                  <w:right w:w="108" w:type="dxa"/>
                </w:tblCellMar>
              </w:tblPrEx>
              <w:trPr>
                <w:trHeight w:val="567" w:hRule="atLeast"/>
              </w:trPr>
              <w:tc>
                <w:tcPr>
                  <w:tcW w:w="6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pPr>
                  <w:r>
                    <w:rPr>
                      <w:rFonts w:hint="eastAsia"/>
                    </w:rPr>
                    <w:t>6</w:t>
                  </w:r>
                </w:p>
              </w:tc>
              <w:tc>
                <w:tcPr>
                  <w:tcW w:w="1691"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rPr>
                      <w:rFonts w:ascii="宋体" w:hAnsi="宋体" w:cs="宋体"/>
                      <w:szCs w:val="21"/>
                    </w:rPr>
                  </w:pPr>
                  <w:r>
                    <w:rPr>
                      <w:rFonts w:hint="eastAsia" w:ascii="宋体" w:hAnsi="宋体" w:cs="宋体"/>
                      <w:sz w:val="24"/>
                      <w:szCs w:val="24"/>
                      <w:lang w:bidi="ar"/>
                    </w:rPr>
                    <w:t>轮胎压路机</w:t>
                  </w:r>
                </w:p>
              </w:tc>
              <w:tc>
                <w:tcPr>
                  <w:tcW w:w="12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rPr>
                      <w:rFonts w:ascii="宋体" w:hAnsi="宋体" w:cs="宋体"/>
                      <w:szCs w:val="21"/>
                    </w:rPr>
                  </w:pPr>
                  <w:r>
                    <w:rPr>
                      <w:rFonts w:hint="eastAsia" w:ascii="宋体" w:hAnsi="宋体" w:cs="宋体"/>
                      <w:sz w:val="24"/>
                      <w:szCs w:val="24"/>
                      <w:lang w:bidi="ar"/>
                    </w:rPr>
                    <w:t>三一重工</w:t>
                  </w:r>
                </w:p>
              </w:tc>
              <w:tc>
                <w:tcPr>
                  <w:tcW w:w="907"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台</w:t>
                  </w:r>
                </w:p>
              </w:tc>
              <w:tc>
                <w:tcPr>
                  <w:tcW w:w="1253" w:type="dxa"/>
                  <w:tcBorders>
                    <w:top w:val="single" w:color="000000" w:sz="4" w:space="0"/>
                    <w:left w:val="single" w:color="000000" w:sz="4" w:space="0"/>
                    <w:bottom w:val="single" w:color="000000" w:sz="4" w:space="0"/>
                    <w:right w:val="single" w:color="auto" w:sz="4" w:space="0"/>
                    <w:tl2br w:val="nil"/>
                    <w:tr2bl w:val="nil"/>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1</w:t>
                  </w:r>
                </w:p>
              </w:tc>
              <w:tc>
                <w:tcPr>
                  <w:tcW w:w="124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pPr>
                </w:p>
              </w:tc>
              <w:tc>
                <w:tcPr>
                  <w:tcW w:w="1241" w:type="dxa"/>
                  <w:vMerge w:val="continue"/>
                  <w:tcBorders>
                    <w:left w:val="single" w:color="auto" w:sz="4" w:space="0"/>
                    <w:right w:val="single" w:color="000000" w:sz="4" w:space="0"/>
                    <w:tl2br w:val="nil"/>
                    <w:tr2bl w:val="nil"/>
                  </w:tcBorders>
                  <w:vAlign w:val="center"/>
                </w:tcPr>
                <w:p>
                  <w:pPr>
                    <w:widowControl/>
                    <w:jc w:val="left"/>
                  </w:pPr>
                </w:p>
              </w:tc>
              <w:tc>
                <w:tcPr>
                  <w:tcW w:w="1110" w:type="dxa"/>
                  <w:vMerge w:val="continue"/>
                  <w:tcBorders>
                    <w:left w:val="single" w:color="000000" w:sz="4" w:space="0"/>
                    <w:right w:val="single" w:color="auto" w:sz="4" w:space="0"/>
                    <w:tl2br w:val="nil"/>
                    <w:tr2bl w:val="nil"/>
                  </w:tcBorders>
                  <w:vAlign w:val="center"/>
                </w:tcPr>
                <w:p>
                  <w:pPr>
                    <w:widowControl/>
                    <w:jc w:val="left"/>
                  </w:pPr>
                </w:p>
              </w:tc>
            </w:tr>
            <w:tr>
              <w:tblPrEx>
                <w:tblCellMar>
                  <w:top w:w="0" w:type="dxa"/>
                  <w:left w:w="108" w:type="dxa"/>
                  <w:bottom w:w="0" w:type="dxa"/>
                  <w:right w:w="108" w:type="dxa"/>
                </w:tblCellMar>
              </w:tblPrEx>
              <w:trPr>
                <w:trHeight w:val="567" w:hRule="atLeast"/>
              </w:trPr>
              <w:tc>
                <w:tcPr>
                  <w:tcW w:w="6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pPr>
                  <w:r>
                    <w:rPr>
                      <w:rFonts w:hint="eastAsia"/>
                    </w:rPr>
                    <w:t>7</w:t>
                  </w:r>
                </w:p>
              </w:tc>
              <w:tc>
                <w:tcPr>
                  <w:tcW w:w="1691"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rPr>
                      <w:rFonts w:ascii="宋体" w:hAnsi="宋体" w:cs="宋体"/>
                      <w:szCs w:val="21"/>
                    </w:rPr>
                  </w:pPr>
                  <w:r>
                    <w:rPr>
                      <w:rFonts w:hint="eastAsia" w:ascii="宋体" w:hAnsi="宋体" w:cs="宋体"/>
                      <w:sz w:val="24"/>
                      <w:szCs w:val="24"/>
                      <w:lang w:bidi="ar"/>
                    </w:rPr>
                    <w:t>清扫车</w:t>
                  </w:r>
                </w:p>
              </w:tc>
              <w:tc>
                <w:tcPr>
                  <w:tcW w:w="12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rPr>
                      <w:rFonts w:ascii="宋体" w:hAnsi="宋体" w:cs="宋体"/>
                      <w:szCs w:val="21"/>
                    </w:rPr>
                  </w:pPr>
                  <w:r>
                    <w:rPr>
                      <w:rFonts w:hint="eastAsia" w:ascii="宋体" w:hAnsi="宋体" w:cs="宋体"/>
                      <w:sz w:val="24"/>
                      <w:szCs w:val="24"/>
                      <w:lang w:bidi="ar"/>
                    </w:rPr>
                    <w:t>山猫</w:t>
                  </w:r>
                </w:p>
              </w:tc>
              <w:tc>
                <w:tcPr>
                  <w:tcW w:w="907"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台</w:t>
                  </w:r>
                </w:p>
              </w:tc>
              <w:tc>
                <w:tcPr>
                  <w:tcW w:w="1253" w:type="dxa"/>
                  <w:tcBorders>
                    <w:top w:val="single" w:color="000000" w:sz="4" w:space="0"/>
                    <w:left w:val="single" w:color="000000" w:sz="4" w:space="0"/>
                    <w:bottom w:val="single" w:color="000000" w:sz="4" w:space="0"/>
                    <w:right w:val="single" w:color="auto" w:sz="4" w:space="0"/>
                    <w:tl2br w:val="nil"/>
                    <w:tr2bl w:val="nil"/>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1</w:t>
                  </w:r>
                </w:p>
              </w:tc>
              <w:tc>
                <w:tcPr>
                  <w:tcW w:w="124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pPr>
                </w:p>
              </w:tc>
              <w:tc>
                <w:tcPr>
                  <w:tcW w:w="1241" w:type="dxa"/>
                  <w:vMerge w:val="continue"/>
                  <w:tcBorders>
                    <w:left w:val="single" w:color="auto" w:sz="4" w:space="0"/>
                    <w:right w:val="single" w:color="000000" w:sz="4" w:space="0"/>
                    <w:tl2br w:val="nil"/>
                    <w:tr2bl w:val="nil"/>
                  </w:tcBorders>
                  <w:vAlign w:val="center"/>
                </w:tcPr>
                <w:p>
                  <w:pPr>
                    <w:widowControl/>
                    <w:jc w:val="left"/>
                  </w:pPr>
                </w:p>
              </w:tc>
              <w:tc>
                <w:tcPr>
                  <w:tcW w:w="1110" w:type="dxa"/>
                  <w:vMerge w:val="continue"/>
                  <w:tcBorders>
                    <w:left w:val="single" w:color="000000" w:sz="4" w:space="0"/>
                    <w:right w:val="single" w:color="auto" w:sz="4" w:space="0"/>
                    <w:tl2br w:val="nil"/>
                    <w:tr2bl w:val="nil"/>
                  </w:tcBorders>
                  <w:vAlign w:val="center"/>
                </w:tcPr>
                <w:p>
                  <w:pPr>
                    <w:widowControl/>
                    <w:jc w:val="left"/>
                  </w:pPr>
                </w:p>
              </w:tc>
            </w:tr>
            <w:tr>
              <w:tblPrEx>
                <w:tblCellMar>
                  <w:top w:w="0" w:type="dxa"/>
                  <w:left w:w="108" w:type="dxa"/>
                  <w:bottom w:w="0" w:type="dxa"/>
                  <w:right w:w="108" w:type="dxa"/>
                </w:tblCellMar>
              </w:tblPrEx>
              <w:trPr>
                <w:trHeight w:val="567" w:hRule="atLeast"/>
              </w:trPr>
              <w:tc>
                <w:tcPr>
                  <w:tcW w:w="6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pPr>
                  <w:r>
                    <w:rPr>
                      <w:rFonts w:hint="eastAsia"/>
                    </w:rPr>
                    <w:t>8</w:t>
                  </w:r>
                </w:p>
              </w:tc>
              <w:tc>
                <w:tcPr>
                  <w:tcW w:w="1691"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pPr>
                  <w:r>
                    <w:rPr>
                      <w:rFonts w:hint="eastAsia" w:ascii="宋体" w:hAnsi="宋体" w:cs="宋体"/>
                      <w:sz w:val="24"/>
                      <w:szCs w:val="24"/>
                      <w:lang w:bidi="ar"/>
                    </w:rPr>
                    <w:t>自卸式随车吊</w:t>
                  </w:r>
                </w:p>
              </w:tc>
              <w:tc>
                <w:tcPr>
                  <w:tcW w:w="12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pPr>
                  <w:r>
                    <w:rPr>
                      <w:rFonts w:hint="eastAsia" w:ascii="宋体" w:hAnsi="宋体" w:cs="宋体"/>
                      <w:sz w:val="24"/>
                      <w:szCs w:val="24"/>
                    </w:rPr>
                    <w:t>2轴</w:t>
                  </w:r>
                </w:p>
              </w:tc>
              <w:tc>
                <w:tcPr>
                  <w:tcW w:w="907"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辆</w:t>
                  </w:r>
                </w:p>
              </w:tc>
              <w:tc>
                <w:tcPr>
                  <w:tcW w:w="1253" w:type="dxa"/>
                  <w:tcBorders>
                    <w:top w:val="single" w:color="000000" w:sz="4" w:space="0"/>
                    <w:left w:val="single" w:color="000000" w:sz="4" w:space="0"/>
                    <w:bottom w:val="single" w:color="000000" w:sz="4" w:space="0"/>
                    <w:right w:val="single" w:color="auto" w:sz="4" w:space="0"/>
                    <w:tl2br w:val="nil"/>
                    <w:tr2bl w:val="nil"/>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1</w:t>
                  </w:r>
                </w:p>
              </w:tc>
              <w:tc>
                <w:tcPr>
                  <w:tcW w:w="124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pPr>
                </w:p>
              </w:tc>
              <w:tc>
                <w:tcPr>
                  <w:tcW w:w="1241" w:type="dxa"/>
                  <w:vMerge w:val="continue"/>
                  <w:tcBorders>
                    <w:left w:val="single" w:color="auto" w:sz="4" w:space="0"/>
                    <w:right w:val="single" w:color="000000" w:sz="4" w:space="0"/>
                    <w:tl2br w:val="nil"/>
                    <w:tr2bl w:val="nil"/>
                  </w:tcBorders>
                  <w:vAlign w:val="center"/>
                </w:tcPr>
                <w:p>
                  <w:pPr>
                    <w:widowControl/>
                    <w:jc w:val="left"/>
                  </w:pPr>
                </w:p>
              </w:tc>
              <w:tc>
                <w:tcPr>
                  <w:tcW w:w="1110" w:type="dxa"/>
                  <w:vMerge w:val="continue"/>
                  <w:tcBorders>
                    <w:left w:val="single" w:color="000000" w:sz="4" w:space="0"/>
                    <w:right w:val="single" w:color="auto" w:sz="4" w:space="0"/>
                    <w:tl2br w:val="nil"/>
                    <w:tr2bl w:val="nil"/>
                  </w:tcBorders>
                  <w:vAlign w:val="center"/>
                </w:tcPr>
                <w:p>
                  <w:pPr>
                    <w:widowControl/>
                    <w:jc w:val="left"/>
                  </w:pPr>
                </w:p>
              </w:tc>
            </w:tr>
            <w:tr>
              <w:tblPrEx>
                <w:tblCellMar>
                  <w:top w:w="0" w:type="dxa"/>
                  <w:left w:w="108" w:type="dxa"/>
                  <w:bottom w:w="0" w:type="dxa"/>
                  <w:right w:w="108" w:type="dxa"/>
                </w:tblCellMar>
              </w:tblPrEx>
              <w:trPr>
                <w:trHeight w:val="567" w:hRule="atLeast"/>
              </w:trPr>
              <w:tc>
                <w:tcPr>
                  <w:tcW w:w="6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pPr>
                  <w:r>
                    <w:rPr>
                      <w:rFonts w:hint="eastAsia"/>
                    </w:rPr>
                    <w:t>9</w:t>
                  </w:r>
                </w:p>
              </w:tc>
              <w:tc>
                <w:tcPr>
                  <w:tcW w:w="1691"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pPr>
                  <w:r>
                    <w:rPr>
                      <w:rFonts w:hint="eastAsia" w:ascii="宋体" w:hAnsi="宋体" w:cs="宋体"/>
                      <w:sz w:val="24"/>
                      <w:szCs w:val="24"/>
                      <w:lang w:bidi="ar"/>
                    </w:rPr>
                    <w:t>水车</w:t>
                  </w:r>
                </w:p>
              </w:tc>
              <w:tc>
                <w:tcPr>
                  <w:tcW w:w="12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pPr>
                  <w:r>
                    <w:rPr>
                      <w:rFonts w:hint="eastAsia" w:ascii="宋体" w:hAnsi="宋体" w:cs="宋体"/>
                      <w:sz w:val="24"/>
                      <w:szCs w:val="24"/>
                      <w:lang w:bidi="ar"/>
                    </w:rPr>
                    <w:t>10m³</w:t>
                  </w:r>
                </w:p>
              </w:tc>
              <w:tc>
                <w:tcPr>
                  <w:tcW w:w="907"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辆</w:t>
                  </w:r>
                </w:p>
              </w:tc>
              <w:tc>
                <w:tcPr>
                  <w:tcW w:w="1253" w:type="dxa"/>
                  <w:tcBorders>
                    <w:top w:val="single" w:color="000000" w:sz="4" w:space="0"/>
                    <w:left w:val="single" w:color="000000" w:sz="4" w:space="0"/>
                    <w:bottom w:val="single" w:color="000000" w:sz="4" w:space="0"/>
                    <w:right w:val="single" w:color="auto" w:sz="4" w:space="0"/>
                    <w:tl2br w:val="nil"/>
                    <w:tr2bl w:val="nil"/>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1</w:t>
                  </w:r>
                </w:p>
              </w:tc>
              <w:tc>
                <w:tcPr>
                  <w:tcW w:w="124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pPr>
                </w:p>
              </w:tc>
              <w:tc>
                <w:tcPr>
                  <w:tcW w:w="1241" w:type="dxa"/>
                  <w:vMerge w:val="continue"/>
                  <w:tcBorders>
                    <w:left w:val="single" w:color="auto" w:sz="4" w:space="0"/>
                    <w:bottom w:val="single" w:color="auto" w:sz="4" w:space="0"/>
                    <w:right w:val="single" w:color="000000" w:sz="4" w:space="0"/>
                    <w:tl2br w:val="nil"/>
                    <w:tr2bl w:val="nil"/>
                  </w:tcBorders>
                  <w:vAlign w:val="center"/>
                </w:tcPr>
                <w:p>
                  <w:pPr>
                    <w:widowControl/>
                    <w:jc w:val="left"/>
                  </w:pPr>
                </w:p>
              </w:tc>
              <w:tc>
                <w:tcPr>
                  <w:tcW w:w="1110" w:type="dxa"/>
                  <w:vMerge w:val="continue"/>
                  <w:tcBorders>
                    <w:left w:val="single" w:color="000000" w:sz="4" w:space="0"/>
                    <w:bottom w:val="single" w:color="auto" w:sz="4" w:space="0"/>
                    <w:right w:val="single" w:color="auto" w:sz="4" w:space="0"/>
                    <w:tl2br w:val="nil"/>
                    <w:tr2bl w:val="nil"/>
                  </w:tcBorders>
                  <w:vAlign w:val="center"/>
                </w:tcPr>
                <w:p>
                  <w:pPr>
                    <w:widowControl/>
                    <w:jc w:val="left"/>
                  </w:pPr>
                </w:p>
              </w:tc>
            </w:tr>
          </w:tbl>
          <w:p>
            <w:pPr>
              <w:widowControl/>
              <w:jc w:val="left"/>
            </w:pPr>
          </w:p>
          <w:p>
            <w:pPr>
              <w:widowControl/>
              <w:jc w:val="left"/>
            </w:pPr>
            <w:r>
              <w:rPr>
                <w:rFonts w:hint="eastAsia"/>
              </w:rPr>
              <w:t>注：1、若监理工程师或招标人认为投标人配备的机械设备不能满足现场施工的需要，或不能保证工程质量和进度时，招标人有权要求投标人增加。</w:t>
            </w:r>
          </w:p>
          <w:p>
            <w:pPr>
              <w:widowControl/>
              <w:numPr>
                <w:ilvl w:val="0"/>
                <w:numId w:val="1"/>
              </w:numPr>
              <w:jc w:val="left"/>
            </w:pPr>
            <w:r>
              <w:rPr>
                <w:rFonts w:hint="eastAsia"/>
              </w:rPr>
              <w:t>本表中的总数量为承包人中标后向发包人承诺的投入最低设备要求，并以书面形式纳入合同附件。</w:t>
            </w:r>
          </w:p>
          <w:p>
            <w:pPr>
              <w:pStyle w:val="2"/>
              <w:ind w:firstLine="0"/>
            </w:pPr>
          </w:p>
        </w:tc>
      </w:tr>
      <w:bookmarkEnd w:id="0"/>
      <w:bookmarkEnd w:id="1"/>
      <w:bookmarkEnd w:id="2"/>
      <w:bookmarkEnd w:id="3"/>
    </w:tbl>
    <w:p>
      <w:pPr>
        <w:pStyle w:val="2"/>
        <w:ind w:firstLine="0"/>
        <w:jc w:val="left"/>
        <w:rPr>
          <w:rFonts w:cs="仿宋"/>
          <w:b/>
          <w:bCs/>
          <w:sz w:val="32"/>
          <w:szCs w:val="32"/>
        </w:rPr>
      </w:pPr>
    </w:p>
    <w:sectPr>
      <w:headerReference r:id="rId4" w:type="default"/>
      <w:footerReference r:id="rId5" w:type="default"/>
      <w:pgSz w:w="11911" w:h="16838"/>
      <w:pgMar w:top="1599" w:right="1179" w:bottom="1298" w:left="1100" w:header="0"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00" w:usb3="00000000" w:csb0="00040000" w:csb1="00000000"/>
  </w:font>
  <w:font w:name="方正魏碑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rFonts w:ascii="宋体" w:hAnsi="宋体" w:cs="宋体"/>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ESO4dQSAgAAEgQAAA4AAAAAAAAAAQAg&#10;AAAAHwEAAGRycy9lMm9Eb2MueG1sUEsFBgAAAAAGAAYAWQEAAKM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C/s6YwwCAAAWBAAADgAAAAAAAAABACAAAAAeAQAA&#10;ZHJzL2Uyb0RvYy54bWxQSwUGAAAAAAYABgBZAQAAnA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2"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vert="horz" wrap="square" anchor="t" upright="1"/>
                    </wps:wsp>
                  </wpg:wgp>
                </a:graphicData>
              </a:graphic>
            </wp:anchor>
          </w:drawing>
        </mc:Choice>
        <mc:Fallback>
          <w:pict>
            <v:group id="组合 1"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MTKRbrZAAAADAEAAA8AAAAAAAAAAQAgAAAAIgAA&#10;AGRycy9kb3ducmV2LnhtbFBLAQIUABQAAAAIAIdO4kBxUaPIsgIAABMGAAAOAAAAAAAAAAEAIAAA&#10;ACgBAABkcnMvZTJvRG9jLnhtbFBLBQYAAAAABgAGAFkBAABMBg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z w:val="18"/>
                              <w:szCs w:val="18"/>
                            </w:rPr>
                            <w:t>四川省交通建设集团股份有限公司</w:t>
                          </w:r>
                        </w:p>
                      </w:txbxContent>
                    </wps:txbx>
                    <wps:bodyPr vert="horz" wrap="square" lIns="0" tIns="0" rIns="0" bIns="0" anchor="t"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6192;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p0e1NgAAAAKAQAADwAAAAAAAAAB&#10;ACAAAAAiAAAAZHJzL2Rvd25yZXYueG1sUEsBAhQAFAAAAAgAh07iQCXNrm3XAQAApQMAAA4AAAAA&#10;AAAAAQAgAAAAJwEAAGRycy9lMm9Eb2MueG1sUEsFBgAAAAAGAAYAWQEAAHA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z w:val="18"/>
                        <w:szCs w:val="18"/>
                      </w:rPr>
                      <w:t>四川省交通建设集团股份有限公司</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rPr>
                            <w:t>施工分包</w:t>
                          </w:r>
                          <w:r>
                            <w:rPr>
                              <w:rFonts w:ascii="宋体" w:hAnsi="宋体" w:cs="宋体"/>
                              <w:spacing w:val="-1"/>
                              <w:sz w:val="18"/>
                              <w:szCs w:val="18"/>
                            </w:rPr>
                            <w:t>工程施工招标文件</w:t>
                          </w:r>
                        </w:p>
                      </w:txbxContent>
                    </wps:txbx>
                    <wps:bodyPr vert="horz" wrap="square" lIns="0" tIns="0" rIns="0" bIns="0" anchor="t"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5168;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N3/IdkAAAAKAQAADwAAAAAAAAAB&#10;ACAAAAAiAAAAZHJzL2Rvd25yZXYueG1sUEsBAhQAFAAAAAgAh07iQEWOZRHWAQAApQMAAA4AAAAA&#10;AAAAAQAgAAAAKAEAAGRycy9lMm9Eb2MueG1sUEsFBgAAAAAGAAYAWQEAAHA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rPr>
                      <w:t>施工分包</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BE2EE"/>
    <w:multiLevelType w:val="singleLevel"/>
    <w:tmpl w:val="82CBE2E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210"/>
  <w:drawingGridVerticalSpacing w:val="-7946"/>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678"/>
    <w:rsid w:val="001C52F2"/>
    <w:rsid w:val="00327668"/>
    <w:rsid w:val="00433678"/>
    <w:rsid w:val="00795C53"/>
    <w:rsid w:val="01A338EC"/>
    <w:rsid w:val="0FF17EFF"/>
    <w:rsid w:val="114446C8"/>
    <w:rsid w:val="15863E4F"/>
    <w:rsid w:val="1DD508D5"/>
    <w:rsid w:val="1FFF7895"/>
    <w:rsid w:val="232B07C0"/>
    <w:rsid w:val="240E3B4F"/>
    <w:rsid w:val="27B91CCD"/>
    <w:rsid w:val="28686EDB"/>
    <w:rsid w:val="28D83586"/>
    <w:rsid w:val="2A242C8C"/>
    <w:rsid w:val="2E8428D7"/>
    <w:rsid w:val="2F823BDF"/>
    <w:rsid w:val="37B520E6"/>
    <w:rsid w:val="39763C67"/>
    <w:rsid w:val="447F7E73"/>
    <w:rsid w:val="53980DC6"/>
    <w:rsid w:val="53CD7205"/>
    <w:rsid w:val="59D52753"/>
    <w:rsid w:val="5A1F3132"/>
    <w:rsid w:val="5F2D5C45"/>
    <w:rsid w:val="5F2F5EAB"/>
    <w:rsid w:val="613D1146"/>
    <w:rsid w:val="63906F55"/>
    <w:rsid w:val="696D4FB0"/>
    <w:rsid w:val="69792935"/>
    <w:rsid w:val="697E3978"/>
    <w:rsid w:val="6C7C5F0F"/>
    <w:rsid w:val="6CF123A5"/>
    <w:rsid w:val="6D680DCD"/>
    <w:rsid w:val="6F2D2311"/>
    <w:rsid w:val="72D83B8A"/>
    <w:rsid w:val="73FC39E0"/>
    <w:rsid w:val="75DB67C0"/>
    <w:rsid w:val="7B4B0E28"/>
    <w:rsid w:val="7BD909F0"/>
    <w:rsid w:val="7D73254C"/>
    <w:rsid w:val="7E6F488B"/>
    <w:rsid w:val="7F8E6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64"/>
    <w:qFormat/>
    <w:uiPriority w:val="0"/>
    <w:pPr>
      <w:keepNext/>
      <w:keepLines/>
      <w:spacing w:before="260" w:after="260" w:line="413" w:lineRule="auto"/>
      <w:outlineLvl w:val="2"/>
    </w:pPr>
    <w:rPr>
      <w:b/>
      <w:bCs/>
      <w:sz w:val="32"/>
      <w:szCs w:val="32"/>
    </w:rPr>
  </w:style>
  <w:style w:type="paragraph" w:styleId="6">
    <w:name w:val="heading 4"/>
    <w:basedOn w:val="1"/>
    <w:next w:val="1"/>
    <w:link w:val="58"/>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56"/>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11">
    <w:name w:val="Normal Indent"/>
    <w:basedOn w:val="1"/>
    <w:qFormat/>
    <w:uiPriority w:val="99"/>
    <w:pPr>
      <w:ind w:firstLine="420"/>
    </w:pPr>
  </w:style>
  <w:style w:type="paragraph" w:styleId="12">
    <w:name w:val="annotation text"/>
    <w:basedOn w:val="1"/>
    <w:qFormat/>
    <w:uiPriority w:val="99"/>
    <w:pPr>
      <w:jc w:val="left"/>
    </w:pPr>
  </w:style>
  <w:style w:type="paragraph" w:styleId="13">
    <w:name w:val="Body Text"/>
    <w:basedOn w:val="1"/>
    <w:next w:val="1"/>
    <w:link w:val="72"/>
    <w:qFormat/>
    <w:uiPriority w:val="0"/>
    <w:pPr>
      <w:spacing w:after="120"/>
    </w:pPr>
    <w:rPr>
      <w:szCs w:val="24"/>
    </w:rPr>
  </w:style>
  <w:style w:type="paragraph" w:styleId="14">
    <w:name w:val="Body Text Indent"/>
    <w:basedOn w:val="1"/>
    <w:link w:val="57"/>
    <w:qFormat/>
    <w:uiPriority w:val="0"/>
    <w:pPr>
      <w:spacing w:after="120"/>
      <w:ind w:left="420" w:leftChars="200"/>
    </w:pPr>
    <w:rPr>
      <w:szCs w:val="24"/>
    </w:rPr>
  </w:style>
  <w:style w:type="paragraph" w:styleId="15">
    <w:name w:val="toc 3"/>
    <w:basedOn w:val="1"/>
    <w:next w:val="1"/>
    <w:unhideWhenUsed/>
    <w:qFormat/>
    <w:uiPriority w:val="39"/>
    <w:pPr>
      <w:ind w:left="840" w:leftChars="400"/>
    </w:pPr>
  </w:style>
  <w:style w:type="paragraph" w:styleId="16">
    <w:name w:val="Plain Text"/>
    <w:basedOn w:val="1"/>
    <w:link w:val="67"/>
    <w:qFormat/>
    <w:uiPriority w:val="0"/>
    <w:rPr>
      <w:rFonts w:ascii="宋体" w:hAnsi="Courier New"/>
      <w:szCs w:val="21"/>
    </w:rPr>
  </w:style>
  <w:style w:type="paragraph" w:styleId="17">
    <w:name w:val="Balloon Text"/>
    <w:basedOn w:val="1"/>
    <w:link w:val="74"/>
    <w:unhideWhenUsed/>
    <w:qFormat/>
    <w:uiPriority w:val="99"/>
    <w:rPr>
      <w:sz w:val="18"/>
      <w:szCs w:val="18"/>
    </w:rPr>
  </w:style>
  <w:style w:type="paragraph" w:styleId="18">
    <w:name w:val="footer"/>
    <w:basedOn w:val="1"/>
    <w:link w:val="68"/>
    <w:unhideWhenUsed/>
    <w:qFormat/>
    <w:uiPriority w:val="99"/>
    <w:pPr>
      <w:tabs>
        <w:tab w:val="center" w:pos="4153"/>
        <w:tab w:val="right" w:pos="8306"/>
      </w:tabs>
      <w:snapToGrid w:val="0"/>
      <w:jc w:val="left"/>
    </w:pPr>
    <w:rPr>
      <w:sz w:val="18"/>
      <w:szCs w:val="18"/>
    </w:rPr>
  </w:style>
  <w:style w:type="paragraph" w:styleId="19">
    <w:name w:val="header"/>
    <w:basedOn w:val="1"/>
    <w:link w:val="6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sz w:val="20"/>
      <w:szCs w:val="20"/>
    </w:rPr>
  </w:style>
  <w:style w:type="paragraph" w:styleId="21">
    <w:name w:val="toc 2"/>
    <w:basedOn w:val="1"/>
    <w:next w:val="1"/>
    <w:unhideWhenUsed/>
    <w:qFormat/>
    <w:uiPriority w:val="39"/>
    <w:pPr>
      <w:ind w:left="420" w:leftChars="200"/>
    </w:pPr>
  </w:style>
  <w:style w:type="paragraph" w:styleId="22">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3">
    <w:name w:val="Body Text First Indent 2"/>
    <w:basedOn w:val="14"/>
    <w:qFormat/>
    <w:uiPriority w:val="0"/>
    <w:pPr>
      <w:ind w:firstLine="420" w:firstLineChars="200"/>
    </w:pPr>
    <w:rPr>
      <w:rFonts w:ascii="Calibri" w:hAnsi="Calibri"/>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Emphasis"/>
    <w:basedOn w:val="26"/>
    <w:qFormat/>
    <w:uiPriority w:val="20"/>
    <w:rPr>
      <w:i/>
    </w:rPr>
  </w:style>
  <w:style w:type="character" w:styleId="28">
    <w:name w:val="Hyperlink"/>
    <w:qFormat/>
    <w:uiPriority w:val="99"/>
    <w:rPr>
      <w:color w:val="0000FF"/>
      <w:u w:val="single"/>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1">
    <w:name w:val="CM10"/>
    <w:basedOn w:val="30"/>
    <w:next w:val="30"/>
    <w:unhideWhenUsed/>
    <w:qFormat/>
    <w:uiPriority w:val="99"/>
    <w:pPr>
      <w:spacing w:line="408" w:lineRule="atLeast"/>
    </w:pPr>
    <w:rPr>
      <w:rFonts w:hint="default"/>
    </w:rPr>
  </w:style>
  <w:style w:type="paragraph" w:customStyle="1" w:styleId="32">
    <w:name w:val="CM3"/>
    <w:basedOn w:val="30"/>
    <w:next w:val="30"/>
    <w:unhideWhenUsed/>
    <w:qFormat/>
    <w:uiPriority w:val="99"/>
    <w:pPr>
      <w:spacing w:line="408" w:lineRule="atLeast"/>
    </w:pPr>
    <w:rPr>
      <w:rFonts w:hint="default"/>
    </w:rPr>
  </w:style>
  <w:style w:type="paragraph" w:customStyle="1" w:styleId="33">
    <w:name w:val="CM4"/>
    <w:basedOn w:val="30"/>
    <w:next w:val="30"/>
    <w:unhideWhenUsed/>
    <w:qFormat/>
    <w:uiPriority w:val="99"/>
    <w:pPr>
      <w:spacing w:line="411" w:lineRule="atLeast"/>
    </w:pPr>
    <w:rPr>
      <w:rFonts w:hint="default"/>
    </w:rPr>
  </w:style>
  <w:style w:type="paragraph" w:customStyle="1" w:styleId="34">
    <w:name w:val="Table Paragraph"/>
    <w:basedOn w:val="1"/>
    <w:qFormat/>
    <w:uiPriority w:val="1"/>
    <w:rPr>
      <w:rFonts w:ascii="宋体" w:hAnsi="宋体" w:cs="宋体"/>
      <w:lang w:val="zh-CN" w:bidi="zh-CN"/>
    </w:rPr>
  </w:style>
  <w:style w:type="paragraph" w:customStyle="1" w:styleId="35">
    <w:name w:val="列出段落1"/>
    <w:basedOn w:val="1"/>
    <w:link w:val="62"/>
    <w:qFormat/>
    <w:uiPriority w:val="0"/>
    <w:pPr>
      <w:ind w:firstLine="420" w:firstLineChars="200"/>
    </w:pPr>
    <w:rPr>
      <w:szCs w:val="20"/>
    </w:rPr>
  </w:style>
  <w:style w:type="paragraph" w:customStyle="1" w:styleId="36">
    <w:name w:val="Char Char Char Char"/>
    <w:basedOn w:val="1"/>
    <w:qFormat/>
    <w:uiPriority w:val="0"/>
    <w:pPr>
      <w:widowControl/>
      <w:spacing w:after="160" w:line="240" w:lineRule="exact"/>
      <w:jc w:val="left"/>
    </w:pPr>
    <w:rPr>
      <w:szCs w:val="24"/>
    </w:rPr>
  </w:style>
  <w:style w:type="paragraph" w:customStyle="1" w:styleId="37">
    <w:name w:val="CM16"/>
    <w:basedOn w:val="30"/>
    <w:next w:val="30"/>
    <w:unhideWhenUsed/>
    <w:qFormat/>
    <w:uiPriority w:val="99"/>
    <w:pPr>
      <w:spacing w:line="411" w:lineRule="atLeast"/>
    </w:pPr>
    <w:rPr>
      <w:rFonts w:hint="default"/>
    </w:rPr>
  </w:style>
  <w:style w:type="paragraph" w:customStyle="1" w:styleId="38">
    <w:name w:val="CM13"/>
    <w:basedOn w:val="30"/>
    <w:next w:val="30"/>
    <w:unhideWhenUsed/>
    <w:qFormat/>
    <w:uiPriority w:val="99"/>
    <w:pPr>
      <w:spacing w:line="408" w:lineRule="atLeast"/>
    </w:pPr>
    <w:rPr>
      <w:rFonts w:hint="default"/>
    </w:rPr>
  </w:style>
  <w:style w:type="paragraph" w:customStyle="1" w:styleId="39">
    <w:name w:val="CM27"/>
    <w:basedOn w:val="30"/>
    <w:next w:val="30"/>
    <w:unhideWhenUsed/>
    <w:qFormat/>
    <w:uiPriority w:val="99"/>
    <w:pPr>
      <w:spacing w:line="411" w:lineRule="atLeast"/>
    </w:pPr>
    <w:rPr>
      <w:rFonts w:hint="default"/>
    </w:rPr>
  </w:style>
  <w:style w:type="paragraph" w:customStyle="1" w:styleId="40">
    <w:name w:val="文中正文"/>
    <w:basedOn w:val="1"/>
    <w:qFormat/>
    <w:uiPriority w:val="99"/>
    <w:pPr>
      <w:ind w:firstLine="640" w:firstLineChars="200"/>
    </w:pPr>
    <w:rPr>
      <w:rFonts w:eastAsia="方正楷体简体"/>
      <w:bCs/>
      <w:spacing w:val="20"/>
      <w:sz w:val="28"/>
      <w:szCs w:val="24"/>
    </w:rPr>
  </w:style>
  <w:style w:type="paragraph" w:customStyle="1" w:styleId="4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2">
    <w:name w:val="CM5"/>
    <w:basedOn w:val="30"/>
    <w:next w:val="30"/>
    <w:unhideWhenUsed/>
    <w:qFormat/>
    <w:uiPriority w:val="99"/>
    <w:pPr>
      <w:spacing w:line="411" w:lineRule="atLeast"/>
    </w:pPr>
    <w:rPr>
      <w:rFonts w:hint="default"/>
    </w:rPr>
  </w:style>
  <w:style w:type="paragraph" w:customStyle="1" w:styleId="43">
    <w:name w:val="列出段落111"/>
    <w:basedOn w:val="1"/>
    <w:qFormat/>
    <w:uiPriority w:val="0"/>
    <w:pPr>
      <w:ind w:firstLine="420" w:firstLineChars="200"/>
    </w:pPr>
  </w:style>
  <w:style w:type="paragraph" w:customStyle="1" w:styleId="44">
    <w:name w:val="CM7"/>
    <w:basedOn w:val="30"/>
    <w:next w:val="30"/>
    <w:unhideWhenUsed/>
    <w:qFormat/>
    <w:uiPriority w:val="99"/>
    <w:pPr>
      <w:spacing w:line="408" w:lineRule="atLeast"/>
    </w:pPr>
    <w:rPr>
      <w:rFonts w:hint="default"/>
    </w:rPr>
  </w:style>
  <w:style w:type="paragraph" w:customStyle="1" w:styleId="45">
    <w:name w:val="p0"/>
    <w:basedOn w:val="1"/>
    <w:qFormat/>
    <w:uiPriority w:val="99"/>
    <w:pPr>
      <w:widowControl/>
      <w:jc w:val="left"/>
    </w:pPr>
    <w:rPr>
      <w:rFonts w:cs="宋体"/>
      <w:kern w:val="0"/>
      <w:szCs w:val="21"/>
    </w:rPr>
  </w:style>
  <w:style w:type="paragraph" w:customStyle="1" w:styleId="46">
    <w:name w:val="CM9"/>
    <w:basedOn w:val="30"/>
    <w:next w:val="30"/>
    <w:unhideWhenUsed/>
    <w:qFormat/>
    <w:uiPriority w:val="99"/>
    <w:pPr>
      <w:spacing w:line="408" w:lineRule="atLeast"/>
    </w:pPr>
    <w:rPr>
      <w:rFonts w:hint="default"/>
    </w:rPr>
  </w:style>
  <w:style w:type="paragraph" w:customStyle="1" w:styleId="47">
    <w:name w:val="CM8"/>
    <w:basedOn w:val="30"/>
    <w:next w:val="30"/>
    <w:unhideWhenUsed/>
    <w:qFormat/>
    <w:uiPriority w:val="99"/>
    <w:pPr>
      <w:spacing w:line="408" w:lineRule="atLeast"/>
    </w:pPr>
    <w:rPr>
      <w:rFonts w:hint="default"/>
    </w:rPr>
  </w:style>
  <w:style w:type="paragraph" w:customStyle="1" w:styleId="48">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49">
    <w:name w:val="大标题"/>
    <w:basedOn w:val="1"/>
    <w:qFormat/>
    <w:uiPriority w:val="99"/>
    <w:pPr>
      <w:spacing w:beforeLines="100" w:afterLines="50"/>
      <w:jc w:val="center"/>
    </w:pPr>
    <w:rPr>
      <w:rFonts w:eastAsia="方正魏碑简体"/>
      <w:bCs/>
      <w:spacing w:val="20"/>
      <w:sz w:val="72"/>
      <w:szCs w:val="24"/>
    </w:rPr>
  </w:style>
  <w:style w:type="paragraph" w:customStyle="1" w:styleId="50">
    <w:name w:val="_Style 4"/>
    <w:basedOn w:val="1"/>
    <w:qFormat/>
    <w:uiPriority w:val="34"/>
    <w:pPr>
      <w:ind w:firstLine="420" w:firstLineChars="200"/>
    </w:pPr>
  </w:style>
  <w:style w:type="paragraph" w:customStyle="1" w:styleId="51">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52">
    <w:name w:val="正文首行缩进 21"/>
    <w:basedOn w:val="53"/>
    <w:qFormat/>
    <w:uiPriority w:val="0"/>
    <w:pPr>
      <w:ind w:firstLine="420" w:firstLineChars="200"/>
    </w:pPr>
  </w:style>
  <w:style w:type="paragraph" w:customStyle="1" w:styleId="53">
    <w:name w:val="正文文本缩进1"/>
    <w:basedOn w:val="1"/>
    <w:qFormat/>
    <w:uiPriority w:val="0"/>
    <w:pPr>
      <w:spacing w:after="120"/>
      <w:ind w:left="420" w:leftChars="200"/>
    </w:pPr>
    <w:rPr>
      <w:szCs w:val="24"/>
    </w:rPr>
  </w:style>
  <w:style w:type="paragraph" w:customStyle="1" w:styleId="54">
    <w:name w:val="纯文本1"/>
    <w:basedOn w:val="1"/>
    <w:qFormat/>
    <w:uiPriority w:val="0"/>
    <w:rPr>
      <w:rFonts w:ascii="宋体" w:hAnsi="Courier New" w:cs="Courier New"/>
      <w:szCs w:val="21"/>
    </w:rPr>
  </w:style>
  <w:style w:type="paragraph" w:customStyle="1" w:styleId="55">
    <w:name w:val="纯文本 Char Char"/>
    <w:basedOn w:val="1"/>
    <w:qFormat/>
    <w:uiPriority w:val="0"/>
    <w:rPr>
      <w:rFonts w:ascii="宋体" w:hAnsi="Courier New" w:cs="Courier New"/>
      <w:szCs w:val="21"/>
    </w:rPr>
  </w:style>
  <w:style w:type="character" w:customStyle="1" w:styleId="56">
    <w:name w:val="标题 6 字符"/>
    <w:link w:val="7"/>
    <w:qFormat/>
    <w:uiPriority w:val="1"/>
    <w:rPr>
      <w:rFonts w:ascii="宋体" w:hAnsi="宋体" w:eastAsia="宋体" w:cs="宋体"/>
      <w:b/>
      <w:bCs/>
      <w:sz w:val="36"/>
      <w:szCs w:val="36"/>
      <w:lang w:val="zh-CN" w:eastAsia="zh-CN" w:bidi="zh-CN"/>
    </w:rPr>
  </w:style>
  <w:style w:type="character" w:customStyle="1" w:styleId="57">
    <w:name w:val="正文文本缩进 字符"/>
    <w:link w:val="14"/>
    <w:qFormat/>
    <w:uiPriority w:val="0"/>
    <w:rPr>
      <w:kern w:val="2"/>
      <w:sz w:val="21"/>
      <w:szCs w:val="24"/>
    </w:rPr>
  </w:style>
  <w:style w:type="character" w:customStyle="1" w:styleId="58">
    <w:name w:val="标题 4 字符"/>
    <w:link w:val="6"/>
    <w:qFormat/>
    <w:uiPriority w:val="0"/>
    <w:rPr>
      <w:rFonts w:ascii="Arial" w:hAnsi="Arial" w:eastAsia="黑体"/>
      <w:b/>
      <w:sz w:val="28"/>
    </w:rPr>
  </w:style>
  <w:style w:type="character" w:customStyle="1" w:styleId="59">
    <w:name w:val="纯文本 Char"/>
    <w:qFormat/>
    <w:uiPriority w:val="0"/>
    <w:rPr>
      <w:rFonts w:ascii="宋体" w:hAnsi="Courier New" w:eastAsia="宋体" w:cs="Courier New"/>
      <w:kern w:val="2"/>
      <w:sz w:val="21"/>
      <w:szCs w:val="21"/>
    </w:rPr>
  </w:style>
  <w:style w:type="character" w:customStyle="1" w:styleId="60">
    <w:name w:val="font51"/>
    <w:basedOn w:val="26"/>
    <w:qFormat/>
    <w:uiPriority w:val="0"/>
    <w:rPr>
      <w:rFonts w:hint="eastAsia" w:ascii="宋体" w:hAnsi="宋体" w:eastAsia="宋体" w:cs="宋体"/>
      <w:color w:val="000000"/>
      <w:sz w:val="18"/>
      <w:szCs w:val="18"/>
      <w:u w:val="none"/>
    </w:rPr>
  </w:style>
  <w:style w:type="character" w:customStyle="1" w:styleId="61">
    <w:name w:val="font21"/>
    <w:basedOn w:val="26"/>
    <w:qFormat/>
    <w:uiPriority w:val="0"/>
    <w:rPr>
      <w:rFonts w:hint="eastAsia" w:ascii="黑体" w:hAnsi="宋体" w:eastAsia="黑体" w:cs="黑体"/>
      <w:b/>
      <w:color w:val="000000"/>
      <w:sz w:val="28"/>
      <w:szCs w:val="28"/>
      <w:u w:val="none"/>
    </w:rPr>
  </w:style>
  <w:style w:type="character" w:customStyle="1" w:styleId="62">
    <w:name w:val="列出段落 Char"/>
    <w:link w:val="35"/>
    <w:qFormat/>
    <w:locked/>
    <w:uiPriority w:val="0"/>
    <w:rPr>
      <w:rFonts w:ascii="Calibri" w:hAnsi="Calibri" w:eastAsia="宋体" w:cs="Times New Roman"/>
      <w:kern w:val="2"/>
      <w:sz w:val="21"/>
    </w:rPr>
  </w:style>
  <w:style w:type="character" w:customStyle="1" w:styleId="63">
    <w:name w:val="font01"/>
    <w:basedOn w:val="26"/>
    <w:qFormat/>
    <w:uiPriority w:val="0"/>
    <w:rPr>
      <w:rFonts w:ascii="Arial" w:hAnsi="Arial" w:cs="Arial"/>
      <w:b/>
      <w:color w:val="000000"/>
      <w:sz w:val="28"/>
      <w:szCs w:val="28"/>
      <w:u w:val="none"/>
    </w:rPr>
  </w:style>
  <w:style w:type="character" w:customStyle="1" w:styleId="64">
    <w:name w:val="标题 3 字符"/>
    <w:link w:val="5"/>
    <w:qFormat/>
    <w:uiPriority w:val="0"/>
    <w:rPr>
      <w:rFonts w:ascii="Calibri" w:hAnsi="Calibri" w:eastAsia="宋体" w:cs="Times New Roman"/>
      <w:b/>
      <w:bCs/>
      <w:kern w:val="2"/>
      <w:sz w:val="32"/>
      <w:szCs w:val="32"/>
    </w:rPr>
  </w:style>
  <w:style w:type="character" w:customStyle="1" w:styleId="65">
    <w:name w:val="页眉 字符"/>
    <w:link w:val="19"/>
    <w:qFormat/>
    <w:uiPriority w:val="99"/>
    <w:rPr>
      <w:rFonts w:eastAsia="宋体"/>
      <w:kern w:val="2"/>
      <w:sz w:val="18"/>
      <w:szCs w:val="18"/>
    </w:rPr>
  </w:style>
  <w:style w:type="character" w:customStyle="1" w:styleId="66">
    <w:name w:val="正文文本缩进 Char"/>
    <w:semiHidden/>
    <w:qFormat/>
    <w:uiPriority w:val="99"/>
    <w:rPr>
      <w:rFonts w:ascii="Calibri" w:hAnsi="Calibri" w:eastAsia="宋体" w:cs="Times New Roman"/>
      <w:kern w:val="2"/>
      <w:sz w:val="21"/>
    </w:rPr>
  </w:style>
  <w:style w:type="character" w:customStyle="1" w:styleId="67">
    <w:name w:val="纯文本 字符"/>
    <w:link w:val="16"/>
    <w:qFormat/>
    <w:uiPriority w:val="0"/>
    <w:rPr>
      <w:rFonts w:ascii="宋体" w:hAnsi="Courier New" w:eastAsia="宋体" w:cs="Courier New"/>
      <w:kern w:val="2"/>
      <w:sz w:val="21"/>
      <w:szCs w:val="21"/>
    </w:rPr>
  </w:style>
  <w:style w:type="character" w:customStyle="1" w:styleId="68">
    <w:name w:val="页脚 字符"/>
    <w:link w:val="18"/>
    <w:qFormat/>
    <w:uiPriority w:val="99"/>
    <w:rPr>
      <w:rFonts w:eastAsia="宋体"/>
      <w:kern w:val="2"/>
      <w:sz w:val="18"/>
      <w:szCs w:val="18"/>
    </w:rPr>
  </w:style>
  <w:style w:type="character" w:customStyle="1" w:styleId="69">
    <w:name w:val="font11"/>
    <w:basedOn w:val="26"/>
    <w:qFormat/>
    <w:uiPriority w:val="0"/>
    <w:rPr>
      <w:rFonts w:hint="eastAsia" w:ascii="宋体" w:hAnsi="宋体" w:eastAsia="宋体" w:cs="宋体"/>
      <w:color w:val="000000"/>
      <w:sz w:val="18"/>
      <w:szCs w:val="18"/>
      <w:u w:val="none"/>
    </w:rPr>
  </w:style>
  <w:style w:type="character" w:customStyle="1" w:styleId="70">
    <w:name w:val="font41"/>
    <w:basedOn w:val="26"/>
    <w:qFormat/>
    <w:uiPriority w:val="0"/>
    <w:rPr>
      <w:rFonts w:hint="default" w:ascii="Times New Roman" w:hAnsi="Times New Roman" w:cs="Times New Roman"/>
      <w:color w:val="000000"/>
      <w:sz w:val="18"/>
      <w:szCs w:val="18"/>
      <w:u w:val="none"/>
    </w:rPr>
  </w:style>
  <w:style w:type="character" w:customStyle="1" w:styleId="71">
    <w:name w:val="页脚 Char"/>
    <w:qFormat/>
    <w:uiPriority w:val="99"/>
    <w:rPr>
      <w:lang w:eastAsia="zh-CN"/>
    </w:rPr>
  </w:style>
  <w:style w:type="character" w:customStyle="1" w:styleId="72">
    <w:name w:val="正文文本 字符"/>
    <w:link w:val="13"/>
    <w:qFormat/>
    <w:uiPriority w:val="0"/>
    <w:rPr>
      <w:kern w:val="2"/>
      <w:sz w:val="21"/>
      <w:szCs w:val="24"/>
    </w:rPr>
  </w:style>
  <w:style w:type="character" w:customStyle="1" w:styleId="73">
    <w:name w:val="正文文本 Char1"/>
    <w:semiHidden/>
    <w:qFormat/>
    <w:uiPriority w:val="99"/>
    <w:rPr>
      <w:rFonts w:ascii="Calibri" w:hAnsi="Calibri" w:eastAsia="宋体" w:cs="Times New Roman"/>
      <w:kern w:val="2"/>
      <w:sz w:val="21"/>
    </w:rPr>
  </w:style>
  <w:style w:type="character" w:customStyle="1" w:styleId="74">
    <w:name w:val="批注框文本 字符"/>
    <w:link w:val="17"/>
    <w:semiHidden/>
    <w:qFormat/>
    <w:uiPriority w:val="99"/>
    <w:rPr>
      <w:rFonts w:eastAsia="宋体"/>
      <w:kern w:val="2"/>
      <w:sz w:val="18"/>
      <w:szCs w:val="18"/>
    </w:rPr>
  </w:style>
  <w:style w:type="paragraph" w:customStyle="1" w:styleId="75">
    <w:name w:val="列出段落11"/>
    <w:basedOn w:val="1"/>
    <w:qFormat/>
    <w:uiPriority w:val="0"/>
    <w:pPr>
      <w:ind w:firstLine="420" w:firstLineChars="200"/>
    </w:pPr>
  </w:style>
  <w:style w:type="paragraph" w:customStyle="1" w:styleId="76">
    <w:name w:val="图表文字"/>
    <w:next w:val="1"/>
    <w:qFormat/>
    <w:uiPriority w:val="0"/>
    <w:pPr>
      <w:widowControl w:val="0"/>
      <w:spacing w:before="50" w:beforeLines="50" w:after="50" w:afterLines="50"/>
      <w:jc w:val="center"/>
      <w:textAlignment w:val="center"/>
    </w:pPr>
    <w:rPr>
      <w:rFonts w:ascii="Arial" w:hAnsi="Arial" w:eastAsia="宋体" w:cs="Times New Roman"/>
      <w:sz w:val="21"/>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2730</Words>
  <Characters>15563</Characters>
  <Lines>129</Lines>
  <Paragraphs>36</Paragraphs>
  <TotalTime>1522</TotalTime>
  <ScaleCrop>false</ScaleCrop>
  <LinksUpToDate>false</LinksUpToDate>
  <CharactersWithSpaces>18257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2020-04-01T23:59:00Z</dcterms:created>
  <dc:creator>user</dc:creator>
  <cp:lastModifiedBy>Sensual</cp:lastModifiedBy>
  <cp:lastPrinted>2021-11-22T09:10:00Z</cp:lastPrinted>
  <dcterms:modified xsi:type="dcterms:W3CDTF">2021-11-24T01:17:10Z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KSOSaveFontToCloudKey">
    <vt:lpwstr>23878488_btnclosed</vt:lpwstr>
  </property>
  <property fmtid="{D5CDD505-2E9C-101B-9397-08002B2CF9AE}" pid="4" name="ICV">
    <vt:lpwstr>5ACBCB5403344991BA8A107AEB91C604</vt:lpwstr>
  </property>
</Properties>
</file>