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outlineLvl w:val="2"/>
        <w:rPr>
          <w:rFonts w:ascii="宋体" w:hAnsi="宋体" w:cs="宋体"/>
          <w:b/>
          <w:sz w:val="28"/>
          <w:szCs w:val="28"/>
          <w:highlight w:val="none"/>
        </w:rPr>
      </w:pPr>
      <w:bookmarkStart w:id="0" w:name="_GoBack"/>
      <w:bookmarkEnd w:id="0"/>
      <w:r>
        <w:rPr>
          <w:rFonts w:hint="eastAsia" w:ascii="宋体" w:hAnsi="宋体" w:cs="宋体"/>
          <w:b/>
          <w:sz w:val="28"/>
          <w:szCs w:val="28"/>
          <w:highlight w:val="none"/>
        </w:rPr>
        <w:t>附表一</w:t>
      </w:r>
    </w:p>
    <w:p>
      <w:pPr>
        <w:pStyle w:val="2"/>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泸定至石棉高速公路项目钢结构</w:t>
      </w:r>
      <w:r>
        <w:rPr>
          <w:rFonts w:hint="eastAsia" w:ascii="宋体" w:hAnsi="宋体" w:eastAsia="宋体" w:cs="宋体"/>
          <w:b/>
          <w:bCs/>
          <w:sz w:val="28"/>
          <w:szCs w:val="28"/>
          <w:highlight w:val="none"/>
        </w:rPr>
        <w:t>制作、运输及安装工程</w:t>
      </w:r>
      <w:r>
        <w:rPr>
          <w:rFonts w:hint="eastAsia" w:ascii="宋体" w:hAnsi="宋体" w:eastAsia="宋体" w:cs="宋体"/>
          <w:b/>
          <w:bCs/>
          <w:sz w:val="28"/>
          <w:szCs w:val="28"/>
          <w:highlight w:val="none"/>
          <w:lang w:val="en-US" w:eastAsia="zh-CN"/>
        </w:rPr>
        <w:t>施工分包</w:t>
      </w:r>
    </w:p>
    <w:p>
      <w:pPr>
        <w:pStyle w:val="2"/>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包件划分、工程规模、工期统计表</w:t>
      </w:r>
    </w:p>
    <w:p>
      <w:pPr>
        <w:pStyle w:val="2"/>
        <w:ind w:firstLine="0"/>
        <w:rPr>
          <w:rFonts w:ascii="宋体" w:hAnsi="宋体" w:eastAsia="宋体" w:cs="宋体"/>
          <w:b/>
          <w:bCs/>
          <w:sz w:val="24"/>
          <w:szCs w:val="24"/>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25"/>
        <w:gridCol w:w="2687"/>
        <w:gridCol w:w="3263"/>
        <w:gridCol w:w="1700"/>
        <w:gridCol w:w="1550"/>
        <w:gridCol w:w="1134"/>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25"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包件名称</w:t>
            </w:r>
          </w:p>
        </w:tc>
        <w:tc>
          <w:tcPr>
            <w:tcW w:w="2687"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单位工程名称</w:t>
            </w:r>
          </w:p>
        </w:tc>
        <w:tc>
          <w:tcPr>
            <w:tcW w:w="3263"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主要施工内容</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包件所属项目</w:t>
            </w:r>
          </w:p>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土建标段</w:t>
            </w:r>
          </w:p>
        </w:tc>
        <w:tc>
          <w:tcPr>
            <w:tcW w:w="1550"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cs="宋体"/>
                <w:i w:val="0"/>
                <w:iCs w:val="0"/>
                <w:color w:val="000000"/>
                <w:kern w:val="0"/>
                <w:sz w:val="20"/>
                <w:szCs w:val="20"/>
                <w:highlight w:val="none"/>
                <w:u w:val="none"/>
                <w:lang w:val="en-US" w:eastAsia="zh-CN" w:bidi="ar"/>
              </w:rPr>
              <w:t>预计</w:t>
            </w:r>
            <w:r>
              <w:rPr>
                <w:rFonts w:hint="eastAsia" w:ascii="宋体" w:hAnsi="宋体" w:eastAsia="宋体" w:cs="宋体"/>
                <w:i w:val="0"/>
                <w:iCs w:val="0"/>
                <w:color w:val="000000"/>
                <w:kern w:val="0"/>
                <w:sz w:val="20"/>
                <w:szCs w:val="20"/>
                <w:highlight w:val="none"/>
                <w:u w:val="none"/>
                <w:lang w:val="en-US" w:eastAsia="zh-CN" w:bidi="ar"/>
              </w:rPr>
              <w:t>工程数量（T）</w:t>
            </w:r>
          </w:p>
        </w:tc>
        <w:tc>
          <w:tcPr>
            <w:tcW w:w="1134"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工期（月）</w:t>
            </w:r>
          </w:p>
        </w:tc>
        <w:tc>
          <w:tcPr>
            <w:tcW w:w="2433"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48"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1225"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LS-GJG1</w:t>
            </w:r>
          </w:p>
        </w:tc>
        <w:tc>
          <w:tcPr>
            <w:tcW w:w="2687" w:type="dxa"/>
            <w:vAlign w:val="center"/>
          </w:tcPr>
          <w:p>
            <w:pPr>
              <w:keepNext w:val="0"/>
              <w:keepLines w:val="0"/>
              <w:widowControl/>
              <w:suppressLineNumbers w:val="0"/>
              <w:jc w:val="both"/>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摩岗岭2#大桥（左右线）</w:t>
            </w:r>
          </w:p>
        </w:tc>
        <w:tc>
          <w:tcPr>
            <w:tcW w:w="3263" w:type="dxa"/>
            <w:vAlign w:val="center"/>
          </w:tcPr>
          <w:p>
            <w:pPr>
              <w:keepNext w:val="0"/>
              <w:keepLines w:val="0"/>
              <w:widowControl/>
              <w:suppressLineNumbers w:val="0"/>
              <w:jc w:val="both"/>
              <w:textAlignment w:val="center"/>
              <w:rPr>
                <w:rFonts w:hint="default"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桥梁桁式墩钢结构、钢箱梁的制作、运输、</w:t>
            </w:r>
            <w:r>
              <w:rPr>
                <w:rFonts w:hint="eastAsia" w:ascii="宋体" w:hAnsi="宋体" w:cs="宋体"/>
                <w:i w:val="0"/>
                <w:iCs w:val="0"/>
                <w:color w:val="000000"/>
                <w:kern w:val="0"/>
                <w:sz w:val="20"/>
                <w:szCs w:val="20"/>
                <w:highlight w:val="none"/>
                <w:u w:val="none"/>
                <w:lang w:val="en-US" w:eastAsia="zh-CN" w:bidi="ar"/>
              </w:rPr>
              <w:t>现场焊接（或栓接）</w:t>
            </w:r>
            <w:r>
              <w:rPr>
                <w:rFonts w:hint="eastAsia" w:ascii="宋体" w:hAnsi="宋体" w:eastAsia="宋体" w:cs="宋体"/>
                <w:i w:val="0"/>
                <w:iCs w:val="0"/>
                <w:color w:val="000000"/>
                <w:kern w:val="0"/>
                <w:sz w:val="20"/>
                <w:szCs w:val="20"/>
                <w:highlight w:val="none"/>
                <w:u w:val="none"/>
                <w:lang w:val="en-US" w:eastAsia="zh-CN" w:bidi="ar"/>
              </w:rPr>
              <w:t>及涂装</w:t>
            </w:r>
          </w:p>
        </w:tc>
        <w:tc>
          <w:tcPr>
            <w:tcW w:w="1700"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TJ4</w:t>
            </w:r>
            <w:r>
              <w:rPr>
                <w:rFonts w:hint="eastAsia" w:ascii="宋体" w:hAnsi="宋体" w:cs="宋体"/>
                <w:i w:val="0"/>
                <w:iCs w:val="0"/>
                <w:color w:val="000000"/>
                <w:kern w:val="0"/>
                <w:sz w:val="20"/>
                <w:szCs w:val="20"/>
                <w:highlight w:val="none"/>
                <w:u w:val="none"/>
                <w:lang w:val="en-US" w:eastAsia="zh-CN" w:bidi="ar"/>
              </w:rPr>
              <w:t>标段</w:t>
            </w:r>
          </w:p>
        </w:tc>
        <w:tc>
          <w:tcPr>
            <w:tcW w:w="1550" w:type="dxa"/>
            <w:vAlign w:val="center"/>
          </w:tcPr>
          <w:p>
            <w:pPr>
              <w:keepNext w:val="0"/>
              <w:keepLines w:val="0"/>
              <w:widowControl/>
              <w:suppressLineNumbers w:val="0"/>
              <w:jc w:val="center"/>
              <w:textAlignment w:val="center"/>
              <w:rPr>
                <w:rFonts w:hint="default" w:ascii="宋体" w:hAnsi="宋体" w:cs="宋体"/>
                <w:b/>
                <w:color w:val="auto"/>
                <w:sz w:val="28"/>
                <w:szCs w:val="28"/>
                <w:highlight w:val="none"/>
                <w:vertAlign w:val="baseline"/>
                <w:lang w:val="en-US" w:eastAsia="zh-CN"/>
              </w:rPr>
            </w:pPr>
            <w:r>
              <w:rPr>
                <w:rFonts w:hint="eastAsia" w:ascii="宋体" w:hAnsi="宋体" w:cs="宋体"/>
                <w:i w:val="0"/>
                <w:iCs w:val="0"/>
                <w:color w:val="000000"/>
                <w:kern w:val="0"/>
                <w:sz w:val="20"/>
                <w:szCs w:val="20"/>
                <w:highlight w:val="none"/>
                <w:u w:val="none"/>
                <w:lang w:val="en-US" w:eastAsia="zh-CN" w:bidi="ar"/>
              </w:rPr>
              <w:t>8573</w:t>
            </w:r>
          </w:p>
        </w:tc>
        <w:tc>
          <w:tcPr>
            <w:tcW w:w="1134" w:type="dxa"/>
            <w:vAlign w:val="center"/>
          </w:tcPr>
          <w:p>
            <w:pPr>
              <w:keepNext w:val="0"/>
              <w:keepLines w:val="0"/>
              <w:widowControl/>
              <w:suppressLineNumbers w:val="0"/>
              <w:jc w:val="center"/>
              <w:textAlignment w:val="center"/>
              <w:rPr>
                <w:rFonts w:hint="default" w:ascii="宋体" w:hAnsi="宋体" w:cs="宋体"/>
                <w:b/>
                <w:color w:val="auto"/>
                <w:sz w:val="28"/>
                <w:szCs w:val="28"/>
                <w:highlight w:val="none"/>
                <w:vertAlign w:val="baseline"/>
                <w:lang w:val="en-US" w:eastAsia="zh-CN"/>
              </w:rPr>
            </w:pPr>
            <w:r>
              <w:rPr>
                <w:rFonts w:hint="eastAsia" w:ascii="宋体" w:hAnsi="宋体" w:cs="宋体"/>
                <w:i w:val="0"/>
                <w:iCs w:val="0"/>
                <w:color w:val="000000"/>
                <w:kern w:val="0"/>
                <w:sz w:val="20"/>
                <w:szCs w:val="20"/>
                <w:highlight w:val="none"/>
                <w:u w:val="none"/>
                <w:lang w:val="en-US" w:eastAsia="zh-CN" w:bidi="ar"/>
              </w:rPr>
              <w:t>14</w:t>
            </w:r>
          </w:p>
        </w:tc>
        <w:tc>
          <w:tcPr>
            <w:tcW w:w="2433"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不含</w:t>
            </w:r>
            <w:r>
              <w:rPr>
                <w:rFonts w:hint="eastAsia" w:ascii="宋体" w:hAnsi="宋体" w:eastAsia="宋体" w:cs="宋体"/>
                <w:i w:val="0"/>
                <w:iCs w:val="0"/>
                <w:color w:val="000000"/>
                <w:kern w:val="0"/>
                <w:sz w:val="20"/>
                <w:szCs w:val="20"/>
                <w:highlight w:val="none"/>
                <w:u w:val="none"/>
                <w:lang w:val="en-US" w:eastAsia="zh-CN" w:bidi="ar"/>
              </w:rPr>
              <w:t>桥梁桁式墩钢结构、钢箱梁</w:t>
            </w:r>
            <w:r>
              <w:rPr>
                <w:rFonts w:hint="eastAsia" w:ascii="宋体" w:hAnsi="宋体" w:cs="宋体"/>
                <w:i w:val="0"/>
                <w:iCs w:val="0"/>
                <w:color w:val="000000"/>
                <w:kern w:val="0"/>
                <w:sz w:val="20"/>
                <w:szCs w:val="20"/>
                <w:highlight w:val="none"/>
                <w:u w:val="none"/>
                <w:lang w:val="en-US" w:eastAsia="zh-CN" w:bidi="ar"/>
              </w:rPr>
              <w:t>的现场安装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748"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1225"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LS-GJG2</w:t>
            </w:r>
          </w:p>
        </w:tc>
        <w:tc>
          <w:tcPr>
            <w:tcW w:w="2687" w:type="dxa"/>
            <w:vAlign w:val="center"/>
          </w:tcPr>
          <w:p>
            <w:pPr>
              <w:keepNext w:val="0"/>
              <w:keepLines w:val="0"/>
              <w:widowControl/>
              <w:suppressLineNumbers w:val="0"/>
              <w:jc w:val="both"/>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得妥特大桥（左右线）</w:t>
            </w:r>
          </w:p>
        </w:tc>
        <w:tc>
          <w:tcPr>
            <w:tcW w:w="3263" w:type="dxa"/>
            <w:vAlign w:val="center"/>
          </w:tcPr>
          <w:p>
            <w:pPr>
              <w:keepNext w:val="0"/>
              <w:keepLines w:val="0"/>
              <w:widowControl/>
              <w:suppressLineNumbers w:val="0"/>
              <w:jc w:val="both"/>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桥梁桁式墩钢结构、钢箱梁的制作、运输、</w:t>
            </w:r>
            <w:r>
              <w:rPr>
                <w:rFonts w:hint="eastAsia" w:ascii="宋体" w:hAnsi="宋体" w:cs="宋体"/>
                <w:i w:val="0"/>
                <w:iCs w:val="0"/>
                <w:color w:val="000000"/>
                <w:kern w:val="0"/>
                <w:sz w:val="20"/>
                <w:szCs w:val="20"/>
                <w:highlight w:val="none"/>
                <w:u w:val="none"/>
                <w:lang w:val="en-US" w:eastAsia="zh-CN" w:bidi="ar"/>
              </w:rPr>
              <w:t>现场焊接（或栓接）</w:t>
            </w:r>
            <w:r>
              <w:rPr>
                <w:rFonts w:hint="eastAsia" w:ascii="宋体" w:hAnsi="宋体" w:eastAsia="宋体" w:cs="宋体"/>
                <w:i w:val="0"/>
                <w:iCs w:val="0"/>
                <w:color w:val="000000"/>
                <w:kern w:val="0"/>
                <w:sz w:val="20"/>
                <w:szCs w:val="20"/>
                <w:highlight w:val="none"/>
                <w:u w:val="none"/>
                <w:lang w:val="en-US" w:eastAsia="zh-CN" w:bidi="ar"/>
              </w:rPr>
              <w:t>及涂装</w:t>
            </w:r>
          </w:p>
        </w:tc>
        <w:tc>
          <w:tcPr>
            <w:tcW w:w="1700"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TJ4</w:t>
            </w:r>
            <w:r>
              <w:rPr>
                <w:rFonts w:hint="eastAsia" w:ascii="宋体" w:hAnsi="宋体" w:cs="宋体"/>
                <w:i w:val="0"/>
                <w:iCs w:val="0"/>
                <w:color w:val="000000"/>
                <w:kern w:val="0"/>
                <w:sz w:val="20"/>
                <w:szCs w:val="20"/>
                <w:highlight w:val="none"/>
                <w:u w:val="none"/>
                <w:lang w:val="en-US" w:eastAsia="zh-CN" w:bidi="ar"/>
              </w:rPr>
              <w:t>标段</w:t>
            </w:r>
          </w:p>
        </w:tc>
        <w:tc>
          <w:tcPr>
            <w:tcW w:w="1550"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11433</w:t>
            </w:r>
          </w:p>
        </w:tc>
        <w:tc>
          <w:tcPr>
            <w:tcW w:w="1134" w:type="dxa"/>
            <w:vAlign w:val="center"/>
          </w:tcPr>
          <w:p>
            <w:pPr>
              <w:keepNext w:val="0"/>
              <w:keepLines w:val="0"/>
              <w:widowControl/>
              <w:suppressLineNumbers w:val="0"/>
              <w:jc w:val="center"/>
              <w:textAlignment w:val="center"/>
              <w:rPr>
                <w:rFonts w:hint="default" w:ascii="宋体" w:hAnsi="宋体" w:cs="宋体"/>
                <w:b/>
                <w:color w:val="auto"/>
                <w:sz w:val="28"/>
                <w:szCs w:val="28"/>
                <w:highlight w:val="none"/>
                <w:vertAlign w:val="baseline"/>
                <w:lang w:val="en-US" w:eastAsia="zh-CN"/>
              </w:rPr>
            </w:pPr>
            <w:r>
              <w:rPr>
                <w:rFonts w:hint="eastAsia" w:ascii="宋体" w:hAnsi="宋体" w:cs="宋体"/>
                <w:i w:val="0"/>
                <w:iCs w:val="0"/>
                <w:color w:val="000000"/>
                <w:kern w:val="0"/>
                <w:sz w:val="20"/>
                <w:szCs w:val="20"/>
                <w:highlight w:val="none"/>
                <w:u w:val="none"/>
                <w:lang w:val="en-US" w:eastAsia="zh-CN" w:bidi="ar"/>
              </w:rPr>
              <w:t>14</w:t>
            </w:r>
          </w:p>
        </w:tc>
        <w:tc>
          <w:tcPr>
            <w:tcW w:w="2433"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不含</w:t>
            </w:r>
            <w:r>
              <w:rPr>
                <w:rFonts w:hint="eastAsia" w:ascii="宋体" w:hAnsi="宋体" w:eastAsia="宋体" w:cs="宋体"/>
                <w:i w:val="0"/>
                <w:iCs w:val="0"/>
                <w:color w:val="000000"/>
                <w:kern w:val="0"/>
                <w:sz w:val="20"/>
                <w:szCs w:val="20"/>
                <w:highlight w:val="none"/>
                <w:u w:val="none"/>
                <w:lang w:val="en-US" w:eastAsia="zh-CN" w:bidi="ar"/>
              </w:rPr>
              <w:t>桥梁桁式墩钢结构、钢箱梁</w:t>
            </w:r>
            <w:r>
              <w:rPr>
                <w:rFonts w:hint="eastAsia" w:ascii="宋体" w:hAnsi="宋体" w:cs="宋体"/>
                <w:i w:val="0"/>
                <w:iCs w:val="0"/>
                <w:color w:val="000000"/>
                <w:kern w:val="0"/>
                <w:sz w:val="20"/>
                <w:szCs w:val="20"/>
                <w:highlight w:val="none"/>
                <w:u w:val="none"/>
                <w:lang w:val="en-US" w:eastAsia="zh-CN" w:bidi="ar"/>
              </w:rPr>
              <w:t>的现场安装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748" w:type="dxa"/>
            <w:vMerge w:val="restart"/>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c>
          <w:tcPr>
            <w:tcW w:w="1225" w:type="dxa"/>
            <w:vMerge w:val="restart"/>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LS-GJG3</w:t>
            </w:r>
          </w:p>
        </w:tc>
        <w:tc>
          <w:tcPr>
            <w:tcW w:w="2687" w:type="dxa"/>
            <w:vAlign w:val="center"/>
          </w:tcPr>
          <w:p>
            <w:pPr>
              <w:keepNext w:val="0"/>
              <w:keepLines w:val="0"/>
              <w:widowControl/>
              <w:suppressLineNumbers w:val="0"/>
              <w:jc w:val="both"/>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王家沟大桥（左右线）</w:t>
            </w:r>
          </w:p>
        </w:tc>
        <w:tc>
          <w:tcPr>
            <w:tcW w:w="3263" w:type="dxa"/>
            <w:vAlign w:val="center"/>
          </w:tcPr>
          <w:p>
            <w:pPr>
              <w:keepNext w:val="0"/>
              <w:keepLines w:val="0"/>
              <w:widowControl/>
              <w:suppressLineNumbers w:val="0"/>
              <w:jc w:val="both"/>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钢箱梁的制作、运输、安装及涂装</w:t>
            </w:r>
          </w:p>
        </w:tc>
        <w:tc>
          <w:tcPr>
            <w:tcW w:w="1700"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TJ5</w:t>
            </w:r>
            <w:r>
              <w:rPr>
                <w:rFonts w:hint="eastAsia" w:ascii="宋体" w:hAnsi="宋体" w:cs="宋体"/>
                <w:i w:val="0"/>
                <w:iCs w:val="0"/>
                <w:color w:val="000000"/>
                <w:kern w:val="0"/>
                <w:sz w:val="20"/>
                <w:szCs w:val="20"/>
                <w:highlight w:val="none"/>
                <w:u w:val="none"/>
                <w:lang w:val="en-US" w:eastAsia="zh-CN" w:bidi="ar"/>
              </w:rPr>
              <w:t>标段</w:t>
            </w:r>
          </w:p>
        </w:tc>
        <w:tc>
          <w:tcPr>
            <w:tcW w:w="1550" w:type="dxa"/>
            <w:vAlign w:val="center"/>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795</w:t>
            </w:r>
          </w:p>
        </w:tc>
        <w:tc>
          <w:tcPr>
            <w:tcW w:w="1134" w:type="dxa"/>
            <w:vMerge w:val="restart"/>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宋体" w:hAnsi="宋体" w:cs="宋体"/>
                <w:i w:val="0"/>
                <w:iCs w:val="0"/>
                <w:color w:val="000000"/>
                <w:kern w:val="0"/>
                <w:sz w:val="20"/>
                <w:szCs w:val="20"/>
                <w:highlight w:val="none"/>
                <w:u w:val="none"/>
                <w:lang w:val="en-US" w:eastAsia="zh-CN" w:bidi="ar"/>
              </w:rPr>
              <w:t>2</w:t>
            </w:r>
          </w:p>
        </w:tc>
        <w:tc>
          <w:tcPr>
            <w:tcW w:w="2433" w:type="dxa"/>
            <w:vMerge w:val="restart"/>
            <w:vAlign w:val="center"/>
          </w:tcPr>
          <w:p>
            <w:pPr>
              <w:jc w:val="center"/>
              <w:rPr>
                <w:rFonts w:hint="eastAsia" w:ascii="宋体" w:hAnsi="宋体" w:cs="宋体"/>
                <w:b/>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48" w:type="dxa"/>
            <w:vMerge w:val="continue"/>
            <w:vAlign w:val="center"/>
          </w:tcPr>
          <w:p>
            <w:pPr>
              <w:jc w:val="center"/>
              <w:rPr>
                <w:rFonts w:hint="eastAsia" w:ascii="宋体" w:hAnsi="宋体" w:cs="宋体"/>
                <w:b/>
                <w:color w:val="auto"/>
                <w:sz w:val="28"/>
                <w:szCs w:val="28"/>
                <w:highlight w:val="none"/>
                <w:vertAlign w:val="baseline"/>
                <w:lang w:val="en-US" w:eastAsia="zh-CN"/>
              </w:rPr>
            </w:pPr>
          </w:p>
        </w:tc>
        <w:tc>
          <w:tcPr>
            <w:tcW w:w="1225" w:type="dxa"/>
            <w:vMerge w:val="continue"/>
            <w:vAlign w:val="center"/>
          </w:tcPr>
          <w:p>
            <w:pPr>
              <w:jc w:val="center"/>
              <w:rPr>
                <w:rFonts w:hint="eastAsia" w:ascii="宋体" w:hAnsi="宋体" w:cs="宋体"/>
                <w:b/>
                <w:color w:val="auto"/>
                <w:sz w:val="28"/>
                <w:szCs w:val="28"/>
                <w:highlight w:val="none"/>
                <w:vertAlign w:val="baseline"/>
                <w:lang w:val="en-US" w:eastAsia="zh-CN"/>
              </w:rPr>
            </w:pPr>
          </w:p>
        </w:tc>
        <w:tc>
          <w:tcPr>
            <w:tcW w:w="2687" w:type="dxa"/>
            <w:vAlign w:val="center"/>
          </w:tcPr>
          <w:p>
            <w:pPr>
              <w:keepNext w:val="0"/>
              <w:keepLines w:val="0"/>
              <w:widowControl/>
              <w:suppressLineNumbers w:val="0"/>
              <w:jc w:val="both"/>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礼约河大桥（左右线）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安顺大渡河左线特大桥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安顺大渡河2号右线特大桥</w:t>
            </w:r>
          </w:p>
        </w:tc>
        <w:tc>
          <w:tcPr>
            <w:tcW w:w="3263" w:type="dxa"/>
            <w:vAlign w:val="center"/>
          </w:tcPr>
          <w:p>
            <w:pPr>
              <w:keepNext w:val="0"/>
              <w:keepLines w:val="0"/>
              <w:widowControl/>
              <w:suppressLineNumbers w:val="0"/>
              <w:jc w:val="both"/>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钢箱梁的制作、运输、安装及涂装</w:t>
            </w:r>
          </w:p>
        </w:tc>
        <w:tc>
          <w:tcPr>
            <w:tcW w:w="1700"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000000"/>
                <w:kern w:val="0"/>
                <w:sz w:val="20"/>
                <w:szCs w:val="20"/>
                <w:highlight w:val="none"/>
                <w:u w:val="none"/>
                <w:lang w:val="en-US" w:eastAsia="zh-CN" w:bidi="ar"/>
              </w:rPr>
              <w:t>TJ9</w:t>
            </w:r>
            <w:r>
              <w:rPr>
                <w:rFonts w:hint="eastAsia" w:ascii="宋体" w:hAnsi="宋体" w:cs="宋体"/>
                <w:i w:val="0"/>
                <w:iCs w:val="0"/>
                <w:color w:val="000000"/>
                <w:kern w:val="0"/>
                <w:sz w:val="20"/>
                <w:szCs w:val="20"/>
                <w:highlight w:val="none"/>
                <w:u w:val="none"/>
                <w:lang w:val="en-US" w:eastAsia="zh-CN" w:bidi="ar"/>
              </w:rPr>
              <w:t>标段</w:t>
            </w:r>
          </w:p>
        </w:tc>
        <w:tc>
          <w:tcPr>
            <w:tcW w:w="15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1320</w:t>
            </w:r>
          </w:p>
        </w:tc>
        <w:tc>
          <w:tcPr>
            <w:tcW w:w="1134" w:type="dxa"/>
            <w:vMerge w:val="continue"/>
            <w:vAlign w:val="center"/>
          </w:tcPr>
          <w:p>
            <w:pPr>
              <w:jc w:val="center"/>
              <w:rPr>
                <w:rFonts w:hint="eastAsia" w:ascii="宋体" w:hAnsi="宋体" w:cs="宋体"/>
                <w:b/>
                <w:color w:val="auto"/>
                <w:sz w:val="28"/>
                <w:szCs w:val="28"/>
                <w:highlight w:val="none"/>
                <w:vertAlign w:val="baseline"/>
                <w:lang w:val="en-US" w:eastAsia="zh-CN"/>
              </w:rPr>
            </w:pPr>
          </w:p>
        </w:tc>
        <w:tc>
          <w:tcPr>
            <w:tcW w:w="2433" w:type="dxa"/>
            <w:vMerge w:val="continue"/>
            <w:vAlign w:val="center"/>
          </w:tcPr>
          <w:p>
            <w:pPr>
              <w:jc w:val="center"/>
              <w:rPr>
                <w:rFonts w:hint="eastAsia" w:ascii="宋体" w:hAnsi="宋体" w:cs="宋体"/>
                <w:b/>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48" w:type="dxa"/>
            <w:vMerge w:val="continue"/>
            <w:vAlign w:val="center"/>
          </w:tcPr>
          <w:p>
            <w:pPr>
              <w:jc w:val="center"/>
              <w:rPr>
                <w:rFonts w:hint="eastAsia" w:ascii="宋体" w:hAnsi="宋体" w:cs="宋体"/>
                <w:b/>
                <w:color w:val="auto"/>
                <w:sz w:val="28"/>
                <w:szCs w:val="28"/>
                <w:highlight w:val="none"/>
                <w:vertAlign w:val="baseline"/>
                <w:lang w:val="en-US" w:eastAsia="zh-CN"/>
              </w:rPr>
            </w:pPr>
          </w:p>
        </w:tc>
        <w:tc>
          <w:tcPr>
            <w:tcW w:w="1225" w:type="dxa"/>
            <w:vMerge w:val="continue"/>
            <w:vAlign w:val="center"/>
          </w:tcPr>
          <w:p>
            <w:pPr>
              <w:jc w:val="center"/>
              <w:rPr>
                <w:rFonts w:hint="eastAsia" w:ascii="宋体" w:hAnsi="宋体" w:cs="宋体"/>
                <w:b/>
                <w:color w:val="auto"/>
                <w:sz w:val="28"/>
                <w:szCs w:val="28"/>
                <w:highlight w:val="none"/>
                <w:vertAlign w:val="baseline"/>
                <w:lang w:val="en-US" w:eastAsia="zh-CN"/>
              </w:rPr>
            </w:pPr>
          </w:p>
        </w:tc>
        <w:tc>
          <w:tcPr>
            <w:tcW w:w="2687"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翻身沟大桥（左右线）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大杉树互通A匝道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大杉树互通B匝道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大杉树互通C匝道</w:t>
            </w:r>
          </w:p>
        </w:tc>
        <w:tc>
          <w:tcPr>
            <w:tcW w:w="3263"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钢箱梁的制作、运输、安装及涂装</w:t>
            </w:r>
          </w:p>
        </w:tc>
        <w:tc>
          <w:tcPr>
            <w:tcW w:w="17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TJ10</w:t>
            </w:r>
            <w:r>
              <w:rPr>
                <w:rFonts w:hint="eastAsia" w:ascii="宋体" w:hAnsi="宋体" w:cs="宋体"/>
                <w:i w:val="0"/>
                <w:iCs w:val="0"/>
                <w:color w:val="000000"/>
                <w:kern w:val="0"/>
                <w:sz w:val="20"/>
                <w:szCs w:val="20"/>
                <w:highlight w:val="none"/>
                <w:u w:val="none"/>
                <w:lang w:val="en-US" w:eastAsia="zh-CN" w:bidi="ar"/>
              </w:rPr>
              <w:t>标段</w:t>
            </w:r>
          </w:p>
        </w:tc>
        <w:tc>
          <w:tcPr>
            <w:tcW w:w="15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r>
              <w:rPr>
                <w:rFonts w:hint="eastAsia" w:ascii="宋体" w:hAnsi="宋体" w:cs="宋体"/>
                <w:i w:val="0"/>
                <w:iCs w:val="0"/>
                <w:color w:val="000000"/>
                <w:kern w:val="0"/>
                <w:sz w:val="20"/>
                <w:szCs w:val="20"/>
                <w:highlight w:val="none"/>
                <w:u w:val="none"/>
                <w:lang w:val="en-US" w:eastAsia="zh-CN" w:bidi="ar"/>
              </w:rPr>
              <w:t>18</w:t>
            </w:r>
          </w:p>
        </w:tc>
        <w:tc>
          <w:tcPr>
            <w:tcW w:w="1134" w:type="dxa"/>
            <w:vMerge w:val="continue"/>
            <w:vAlign w:val="center"/>
          </w:tcPr>
          <w:p>
            <w:pPr>
              <w:jc w:val="center"/>
              <w:rPr>
                <w:rFonts w:hint="eastAsia" w:ascii="宋体" w:hAnsi="宋体" w:cs="宋体"/>
                <w:b/>
                <w:color w:val="auto"/>
                <w:sz w:val="28"/>
                <w:szCs w:val="28"/>
                <w:highlight w:val="none"/>
                <w:vertAlign w:val="baseline"/>
                <w:lang w:val="en-US" w:eastAsia="zh-CN"/>
              </w:rPr>
            </w:pPr>
          </w:p>
        </w:tc>
        <w:tc>
          <w:tcPr>
            <w:tcW w:w="2433" w:type="dxa"/>
            <w:vAlign w:val="center"/>
          </w:tcPr>
          <w:p>
            <w:pPr>
              <w:jc w:val="center"/>
              <w:rPr>
                <w:rFonts w:hint="eastAsia" w:ascii="宋体" w:hAnsi="宋体" w:cs="宋体"/>
                <w:b/>
                <w:color w:val="auto"/>
                <w:sz w:val="28"/>
                <w:szCs w:val="28"/>
                <w:highlight w:val="none"/>
                <w:vertAlign w:val="baseline"/>
                <w:lang w:val="en-US" w:eastAsia="zh-CN"/>
              </w:rPr>
            </w:pPr>
          </w:p>
        </w:tc>
      </w:tr>
    </w:tbl>
    <w:p>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备注：</w:t>
      </w:r>
    </w:p>
    <w:p>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1、开工时间以项目部下发的文件为准。</w:t>
      </w:r>
    </w:p>
    <w:p>
      <w:pP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2、中标单位分别与所属项目土建标段签订合同。</w:t>
      </w:r>
    </w:p>
    <w:p>
      <w:pPr>
        <w:pStyle w:val="2"/>
        <w:rPr>
          <w:rFonts w:ascii="宋体" w:hAnsi="宋体" w:eastAsia="宋体" w:cs="宋体"/>
          <w:highlight w:val="none"/>
        </w:rPr>
        <w:sectPr>
          <w:footerReference r:id="rId3" w:type="default"/>
          <w:pgSz w:w="16838" w:h="11911" w:orient="landscape"/>
          <w:pgMar w:top="1440" w:right="1080" w:bottom="1440" w:left="1080" w:header="0" w:footer="992" w:gutter="0"/>
          <w:cols w:space="720" w:num="1"/>
        </w:sectPr>
      </w:pPr>
    </w:p>
    <w:p>
      <w:pPr>
        <w:pStyle w:val="2"/>
        <w:spacing w:line="360" w:lineRule="auto"/>
        <w:ind w:firstLine="0"/>
        <w:outlineLvl w:val="2"/>
        <w:rPr>
          <w:rStyle w:val="13"/>
          <w:rFonts w:hint="default"/>
          <w:color w:val="auto"/>
          <w:sz w:val="24"/>
          <w:szCs w:val="24"/>
          <w:highlight w:val="none"/>
          <w:lang w:bidi="ar"/>
        </w:rPr>
      </w:pPr>
      <w:r>
        <w:rPr>
          <w:rFonts w:hint="eastAsia" w:ascii="宋体" w:hAnsi="宋体" w:eastAsia="宋体" w:cs="宋体"/>
          <w:b/>
          <w:kern w:val="2"/>
          <w:sz w:val="28"/>
          <w:szCs w:val="28"/>
          <w:highlight w:val="none"/>
        </w:rPr>
        <w:t xml:space="preserve">附表二  </w:t>
      </w:r>
      <w:r>
        <w:rPr>
          <w:rStyle w:val="13"/>
          <w:rFonts w:hint="default"/>
          <w:color w:val="auto"/>
          <w:sz w:val="24"/>
          <w:szCs w:val="24"/>
          <w:highlight w:val="none"/>
          <w:lang w:bidi="ar"/>
        </w:rPr>
        <w:t xml:space="preserve">             </w:t>
      </w:r>
    </w:p>
    <w:p>
      <w:pPr>
        <w:pStyle w:val="11"/>
        <w:tabs>
          <w:tab w:val="right" w:leader="dot" w:pos="8306"/>
        </w:tabs>
        <w:jc w:val="center"/>
        <w:rPr>
          <w:rFonts w:ascii="宋体" w:hAnsi="宋体" w:cs="宋体"/>
          <w:b/>
          <w:bCs/>
          <w:sz w:val="28"/>
          <w:szCs w:val="28"/>
          <w:highlight w:val="none"/>
        </w:rPr>
      </w:pPr>
      <w:r>
        <w:rPr>
          <w:rFonts w:hint="eastAsia" w:ascii="宋体" w:hAnsi="宋体" w:cs="宋体"/>
          <w:b/>
          <w:bCs/>
          <w:sz w:val="28"/>
          <w:szCs w:val="28"/>
          <w:highlight w:val="none"/>
          <w:lang w:val="en-US" w:eastAsia="zh-CN"/>
        </w:rPr>
        <w:t>泸定</w:t>
      </w:r>
      <w:r>
        <w:rPr>
          <w:rFonts w:hint="eastAsia" w:ascii="宋体" w:hAnsi="宋体" w:cs="宋体"/>
          <w:b/>
          <w:bCs/>
          <w:sz w:val="28"/>
          <w:szCs w:val="28"/>
          <w:highlight w:val="none"/>
        </w:rPr>
        <w:t>至</w:t>
      </w:r>
      <w:r>
        <w:rPr>
          <w:rFonts w:hint="eastAsia" w:ascii="宋体" w:hAnsi="宋体" w:cs="宋体"/>
          <w:b/>
          <w:bCs/>
          <w:sz w:val="28"/>
          <w:szCs w:val="28"/>
          <w:highlight w:val="none"/>
          <w:lang w:val="en-US" w:eastAsia="zh-CN"/>
        </w:rPr>
        <w:t>石棉高速公路</w:t>
      </w:r>
      <w:r>
        <w:rPr>
          <w:rFonts w:hint="eastAsia" w:ascii="宋体" w:hAnsi="宋体" w:cs="宋体"/>
          <w:b/>
          <w:bCs/>
          <w:sz w:val="28"/>
          <w:szCs w:val="28"/>
          <w:highlight w:val="none"/>
        </w:rPr>
        <w:t>项目钢</w:t>
      </w:r>
      <w:r>
        <w:rPr>
          <w:rFonts w:hint="eastAsia" w:ascii="宋体" w:hAnsi="宋体" w:cs="宋体"/>
          <w:b/>
          <w:bCs/>
          <w:sz w:val="28"/>
          <w:szCs w:val="28"/>
          <w:highlight w:val="none"/>
          <w:lang w:val="en-US" w:eastAsia="zh-CN"/>
        </w:rPr>
        <w:t>结构</w:t>
      </w:r>
      <w:r>
        <w:rPr>
          <w:rFonts w:hint="eastAsia" w:ascii="宋体" w:hAnsi="宋体" w:cs="宋体"/>
          <w:b/>
          <w:bCs/>
          <w:sz w:val="28"/>
          <w:szCs w:val="28"/>
          <w:highlight w:val="none"/>
          <w:lang w:eastAsia="zh-CN"/>
        </w:rPr>
        <w:t>制作、运输及安装</w:t>
      </w:r>
      <w:r>
        <w:rPr>
          <w:rFonts w:hint="eastAsia" w:ascii="宋体" w:hAnsi="宋体" w:cs="宋体"/>
          <w:b/>
          <w:bCs/>
          <w:sz w:val="28"/>
          <w:szCs w:val="28"/>
          <w:highlight w:val="none"/>
        </w:rPr>
        <w:t>工程施工分包</w:t>
      </w:r>
    </w:p>
    <w:p>
      <w:pPr>
        <w:pStyle w:val="11"/>
        <w:tabs>
          <w:tab w:val="right" w:leader="dot" w:pos="8306"/>
        </w:tabs>
        <w:jc w:val="center"/>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rPr>
        <w:t>拟</w:t>
      </w:r>
      <w:r>
        <w:rPr>
          <w:rFonts w:hint="eastAsia" w:ascii="宋体" w:hAnsi="宋体" w:cs="宋体"/>
          <w:b/>
          <w:sz w:val="28"/>
          <w:szCs w:val="28"/>
          <w:highlight w:val="none"/>
          <w:lang w:bidi="ar"/>
        </w:rPr>
        <w:t>投入设备明细表(最低要求）</w:t>
      </w:r>
      <w:r>
        <w:rPr>
          <w:rFonts w:hint="eastAsia" w:ascii="宋体" w:hAnsi="宋体" w:cs="宋体"/>
          <w:b/>
          <w:sz w:val="28"/>
          <w:szCs w:val="28"/>
          <w:highlight w:val="none"/>
          <w:lang w:eastAsia="zh-CN" w:bidi="ar"/>
        </w:rPr>
        <w:t>（适用于</w:t>
      </w:r>
      <w:r>
        <w:rPr>
          <w:rFonts w:hint="eastAsia" w:ascii="宋体" w:hAnsi="宋体" w:cs="宋体"/>
          <w:b/>
          <w:sz w:val="28"/>
          <w:szCs w:val="28"/>
          <w:highlight w:val="none"/>
          <w:lang w:val="en-US" w:eastAsia="zh-CN" w:bidi="ar"/>
        </w:rPr>
        <w:t>LS-GJG1、LS-GJG2</w:t>
      </w:r>
      <w:r>
        <w:rPr>
          <w:rFonts w:hint="eastAsia" w:ascii="宋体" w:hAnsi="宋体" w:cs="宋体"/>
          <w:b/>
          <w:sz w:val="28"/>
          <w:szCs w:val="28"/>
          <w:highlight w:val="none"/>
          <w:lang w:eastAsia="zh-CN" w:bidi="ar"/>
        </w:rPr>
        <w:t>）</w:t>
      </w:r>
    </w:p>
    <w:tbl>
      <w:tblPr>
        <w:tblStyle w:val="8"/>
        <w:tblW w:w="10118" w:type="dxa"/>
        <w:jc w:val="center"/>
        <w:tblLayout w:type="fixed"/>
        <w:tblCellMar>
          <w:top w:w="0" w:type="dxa"/>
          <w:left w:w="108" w:type="dxa"/>
          <w:bottom w:w="0" w:type="dxa"/>
          <w:right w:w="108" w:type="dxa"/>
        </w:tblCellMar>
      </w:tblPr>
      <w:tblGrid>
        <w:gridCol w:w="801"/>
        <w:gridCol w:w="1889"/>
        <w:gridCol w:w="1940"/>
        <w:gridCol w:w="708"/>
        <w:gridCol w:w="1310"/>
        <w:gridCol w:w="1077"/>
        <w:gridCol w:w="2393"/>
      </w:tblGrid>
      <w:tr>
        <w:tblPrEx>
          <w:tblCellMar>
            <w:top w:w="0" w:type="dxa"/>
            <w:left w:w="108" w:type="dxa"/>
            <w:bottom w:w="0" w:type="dxa"/>
            <w:right w:w="108" w:type="dxa"/>
          </w:tblCellMar>
        </w:tblPrEx>
        <w:trPr>
          <w:trHeight w:val="838" w:hRule="atLeast"/>
          <w:jc w:val="center"/>
        </w:trPr>
        <w:tc>
          <w:tcPr>
            <w:tcW w:w="801" w:type="dxa"/>
            <w:tcBorders>
              <w:top w:val="single" w:color="000000" w:sz="4" w:space="0"/>
              <w:left w:val="single" w:color="000000" w:sz="4" w:space="0"/>
              <w:bottom w:val="single" w:color="auto" w:sz="4" w:space="0"/>
              <w:right w:val="single" w:color="000000" w:sz="4" w:space="0"/>
            </w:tcBorders>
            <w:vAlign w:val="center"/>
          </w:tcPr>
          <w:p>
            <w:pPr>
              <w:pStyle w:val="14"/>
              <w:kinsoku w:val="0"/>
              <w:overflowPunct w:val="0"/>
              <w:spacing w:line="260" w:lineRule="exact"/>
              <w:jc w:val="center"/>
              <w:rPr>
                <w:szCs w:val="21"/>
                <w:highlight w:val="none"/>
              </w:rPr>
            </w:pPr>
            <w:r>
              <w:rPr>
                <w:rFonts w:hint="eastAsia"/>
                <w:szCs w:val="21"/>
                <w:highlight w:val="none"/>
              </w:rPr>
              <w:t>序号</w:t>
            </w:r>
          </w:p>
        </w:tc>
        <w:tc>
          <w:tcPr>
            <w:tcW w:w="1889" w:type="dxa"/>
            <w:tcBorders>
              <w:top w:val="single" w:color="000000" w:sz="4" w:space="0"/>
              <w:left w:val="single" w:color="000000" w:sz="4" w:space="0"/>
              <w:bottom w:val="single" w:color="auto" w:sz="4" w:space="0"/>
              <w:right w:val="single" w:color="000000" w:sz="4" w:space="0"/>
            </w:tcBorders>
            <w:vAlign w:val="center"/>
          </w:tcPr>
          <w:p>
            <w:pPr>
              <w:pStyle w:val="14"/>
              <w:kinsoku w:val="0"/>
              <w:overflowPunct w:val="0"/>
              <w:spacing w:line="260" w:lineRule="exact"/>
              <w:jc w:val="center"/>
              <w:rPr>
                <w:szCs w:val="21"/>
                <w:highlight w:val="none"/>
              </w:rPr>
            </w:pPr>
            <w:r>
              <w:rPr>
                <w:rFonts w:hint="eastAsia"/>
                <w:szCs w:val="21"/>
                <w:highlight w:val="none"/>
              </w:rPr>
              <w:t>机械设备名称</w:t>
            </w:r>
          </w:p>
        </w:tc>
        <w:tc>
          <w:tcPr>
            <w:tcW w:w="1940" w:type="dxa"/>
            <w:tcBorders>
              <w:top w:val="single" w:color="000000" w:sz="4" w:space="0"/>
              <w:left w:val="single" w:color="000000" w:sz="4" w:space="0"/>
              <w:bottom w:val="single" w:color="auto" w:sz="4" w:space="0"/>
              <w:right w:val="single" w:color="000000" w:sz="4" w:space="0"/>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规格、型号</w:t>
            </w:r>
          </w:p>
        </w:tc>
        <w:tc>
          <w:tcPr>
            <w:tcW w:w="708" w:type="dxa"/>
            <w:tcBorders>
              <w:top w:val="single" w:color="000000" w:sz="4" w:space="0"/>
              <w:left w:val="single" w:color="000000" w:sz="4" w:space="0"/>
              <w:bottom w:val="single" w:color="auto" w:sz="4" w:space="0"/>
              <w:right w:val="single" w:color="000000" w:sz="4" w:space="0"/>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单位</w:t>
            </w:r>
          </w:p>
        </w:tc>
        <w:tc>
          <w:tcPr>
            <w:tcW w:w="1310" w:type="dxa"/>
            <w:tcBorders>
              <w:top w:val="single" w:color="000000" w:sz="4" w:space="0"/>
              <w:left w:val="single" w:color="000000" w:sz="4" w:space="0"/>
              <w:bottom w:val="single" w:color="auto" w:sz="4" w:space="0"/>
              <w:right w:val="single" w:color="000000" w:sz="4" w:space="0"/>
            </w:tcBorders>
            <w:vAlign w:val="center"/>
          </w:tcPr>
          <w:p>
            <w:pPr>
              <w:pStyle w:val="14"/>
              <w:spacing w:line="260" w:lineRule="exact"/>
              <w:jc w:val="center"/>
              <w:rPr>
                <w:bCs/>
                <w:szCs w:val="21"/>
                <w:highlight w:val="none"/>
              </w:rPr>
            </w:pPr>
            <w:r>
              <w:rPr>
                <w:rFonts w:hint="eastAsia"/>
                <w:szCs w:val="21"/>
                <w:highlight w:val="none"/>
                <w:lang w:val="en-US"/>
              </w:rPr>
              <w:t>拟投入</w:t>
            </w:r>
            <w:r>
              <w:rPr>
                <w:rFonts w:hint="eastAsia"/>
                <w:szCs w:val="21"/>
                <w:highlight w:val="none"/>
              </w:rPr>
              <w:t>数量</w:t>
            </w:r>
          </w:p>
        </w:tc>
        <w:tc>
          <w:tcPr>
            <w:tcW w:w="1077" w:type="dxa"/>
            <w:tcBorders>
              <w:top w:val="single" w:color="000000" w:sz="4" w:space="0"/>
              <w:left w:val="single" w:color="000000" w:sz="4" w:space="0"/>
              <w:bottom w:val="single" w:color="auto" w:sz="4" w:space="0"/>
              <w:right w:val="single" w:color="000000" w:sz="4" w:space="0"/>
            </w:tcBorders>
            <w:vAlign w:val="center"/>
          </w:tcPr>
          <w:p>
            <w:pPr>
              <w:pStyle w:val="14"/>
              <w:spacing w:line="260" w:lineRule="exact"/>
              <w:jc w:val="center"/>
              <w:rPr>
                <w:szCs w:val="21"/>
                <w:highlight w:val="none"/>
                <w:lang w:val="en-US"/>
              </w:rPr>
            </w:pPr>
            <w:r>
              <w:rPr>
                <w:rFonts w:hint="eastAsia"/>
                <w:szCs w:val="21"/>
                <w:highlight w:val="none"/>
                <w:lang w:val="en-US"/>
              </w:rPr>
              <w:t>自有设备</w:t>
            </w:r>
          </w:p>
        </w:tc>
        <w:tc>
          <w:tcPr>
            <w:tcW w:w="2393" w:type="dxa"/>
            <w:tcBorders>
              <w:top w:val="single" w:color="000000" w:sz="4" w:space="0"/>
              <w:left w:val="single" w:color="000000" w:sz="4" w:space="0"/>
              <w:right w:val="single" w:color="000000" w:sz="4" w:space="0"/>
            </w:tcBorders>
            <w:vAlign w:val="center"/>
          </w:tcPr>
          <w:p>
            <w:pPr>
              <w:pStyle w:val="14"/>
              <w:kinsoku w:val="0"/>
              <w:overflowPunct w:val="0"/>
              <w:spacing w:line="260" w:lineRule="exact"/>
              <w:jc w:val="center"/>
              <w:rPr>
                <w:szCs w:val="21"/>
                <w:highlight w:val="none"/>
                <w:lang w:val="en-US"/>
              </w:rPr>
            </w:pPr>
            <w:r>
              <w:rPr>
                <w:rFonts w:hint="eastAsia"/>
                <w:szCs w:val="21"/>
                <w:highlight w:val="none"/>
                <w:lang w:val="en-US"/>
              </w:rPr>
              <w:t>备注</w:t>
            </w:r>
          </w:p>
        </w:tc>
      </w:tr>
      <w:tr>
        <w:tblPrEx>
          <w:tblCellMar>
            <w:top w:w="0" w:type="dxa"/>
            <w:left w:w="108" w:type="dxa"/>
            <w:bottom w:w="0" w:type="dxa"/>
            <w:right w:w="108" w:type="dxa"/>
          </w:tblCellMar>
        </w:tblPrEx>
        <w:trPr>
          <w:trHeight w:val="838"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14"/>
              <w:kinsoku w:val="0"/>
              <w:overflowPunct w:val="0"/>
              <w:spacing w:line="260" w:lineRule="exact"/>
              <w:jc w:val="center"/>
              <w:rPr>
                <w:rFonts w:hint="eastAsia" w:eastAsia="宋体"/>
                <w:szCs w:val="21"/>
                <w:highlight w:val="none"/>
                <w:lang w:eastAsia="zh-CN"/>
              </w:rPr>
            </w:pPr>
            <w:r>
              <w:rPr>
                <w:rFonts w:hint="eastAsia"/>
                <w:szCs w:val="21"/>
                <w:highlight w:val="none"/>
                <w:lang w:val="en-US" w:eastAsia="zh-CN"/>
              </w:rPr>
              <w:t>1</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Cs w:val="21"/>
                <w:highlight w:val="none"/>
              </w:rPr>
            </w:pPr>
            <w:r>
              <w:rPr>
                <w:rFonts w:hint="eastAsia" w:ascii="宋体" w:hAnsi="宋体" w:cs="宋体"/>
                <w:szCs w:val="21"/>
                <w:highlight w:val="none"/>
              </w:rPr>
              <w:t>运输车</w:t>
            </w:r>
          </w:p>
        </w:tc>
        <w:tc>
          <w:tcPr>
            <w:tcW w:w="1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lang w:val="en-US" w:eastAsia="zh-CN"/>
              </w:rPr>
              <w:t>/</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highlight w:val="none"/>
                <w:lang w:bidi="ar"/>
              </w:rPr>
            </w:pPr>
            <w:r>
              <w:rPr>
                <w:rFonts w:hint="eastAsia" w:ascii="宋体" w:hAnsi="宋体" w:cs="宋体"/>
                <w:highlight w:val="none"/>
              </w:rPr>
              <w:t>台</w:t>
            </w:r>
          </w:p>
        </w:tc>
        <w:tc>
          <w:tcPr>
            <w:tcW w:w="13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2</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p>
        </w:tc>
        <w:tc>
          <w:tcPr>
            <w:tcW w:w="2393" w:type="dxa"/>
            <w:tcBorders>
              <w:top w:val="single" w:color="auto" w:sz="4" w:space="0"/>
              <w:left w:val="single" w:color="auto" w:sz="4" w:space="0"/>
              <w:right w:val="single" w:color="000000" w:sz="4" w:space="0"/>
            </w:tcBorders>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szCs w:val="21"/>
                <w:highlight w:val="none"/>
              </w:rPr>
              <w:t>所有设备出厂日期在2016年1月1日之后。</w:t>
            </w:r>
          </w:p>
        </w:tc>
      </w:tr>
      <w:tr>
        <w:tblPrEx>
          <w:tblCellMar>
            <w:top w:w="0" w:type="dxa"/>
            <w:left w:w="108" w:type="dxa"/>
            <w:bottom w:w="0" w:type="dxa"/>
            <w:right w:w="108" w:type="dxa"/>
          </w:tblCellMar>
        </w:tblPrEx>
        <w:trPr>
          <w:trHeight w:val="838"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14"/>
              <w:kinsoku w:val="0"/>
              <w:overflowPunct w:val="0"/>
              <w:spacing w:line="260" w:lineRule="exact"/>
              <w:jc w:val="center"/>
              <w:rPr>
                <w:rFonts w:hint="default"/>
                <w:szCs w:val="21"/>
                <w:highlight w:val="none"/>
                <w:lang w:val="en-US" w:eastAsia="zh-CN"/>
              </w:rPr>
            </w:pPr>
            <w:r>
              <w:rPr>
                <w:rFonts w:hint="eastAsia"/>
                <w:szCs w:val="21"/>
                <w:highlight w:val="none"/>
                <w:lang w:val="en-US" w:eastAsia="zh-CN"/>
              </w:rPr>
              <w:t>2</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卷板机</w:t>
            </w:r>
          </w:p>
        </w:tc>
        <w:tc>
          <w:tcPr>
            <w:tcW w:w="1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2"/>
                <w:sz w:val="21"/>
                <w:szCs w:val="22"/>
                <w:highlight w:val="none"/>
                <w:lang w:val="en-US" w:eastAsia="zh-CN" w:bidi="ar-SA"/>
              </w:rPr>
            </w:pPr>
            <w:r>
              <w:rPr>
                <w:rFonts w:hint="eastAsia" w:ascii="宋体" w:hAnsi="宋体" w:cs="宋体"/>
                <w:highlight w:val="none"/>
              </w:rPr>
              <w:t>台</w:t>
            </w:r>
          </w:p>
        </w:tc>
        <w:tc>
          <w:tcPr>
            <w:tcW w:w="13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1</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p>
        </w:tc>
        <w:tc>
          <w:tcPr>
            <w:tcW w:w="2393" w:type="dxa"/>
            <w:tcBorders>
              <w:top w:val="single" w:color="auto" w:sz="4" w:space="0"/>
              <w:left w:val="single" w:color="auto" w:sz="4" w:space="0"/>
              <w:right w:val="single" w:color="000000" w:sz="4" w:space="0"/>
            </w:tcBorders>
            <w:vAlign w:val="center"/>
          </w:tcPr>
          <w:p>
            <w:pPr>
              <w:widowControl/>
              <w:spacing w:line="360" w:lineRule="auto"/>
              <w:jc w:val="center"/>
              <w:textAlignment w:val="center"/>
              <w:rPr>
                <w:rFonts w:hint="eastAsia" w:ascii="宋体" w:hAnsi="宋体" w:cs="宋体"/>
                <w:szCs w:val="21"/>
                <w:highlight w:val="none"/>
              </w:rPr>
            </w:pPr>
          </w:p>
        </w:tc>
      </w:tr>
      <w:tr>
        <w:tblPrEx>
          <w:tblCellMar>
            <w:top w:w="0" w:type="dxa"/>
            <w:left w:w="108" w:type="dxa"/>
            <w:bottom w:w="0" w:type="dxa"/>
            <w:right w:w="108" w:type="dxa"/>
          </w:tblCellMar>
        </w:tblPrEx>
        <w:trPr>
          <w:trHeight w:val="838"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14"/>
              <w:kinsoku w:val="0"/>
              <w:overflowPunct w:val="0"/>
              <w:spacing w:line="260" w:lineRule="exact"/>
              <w:jc w:val="center"/>
              <w:rPr>
                <w:rFonts w:hint="default"/>
                <w:szCs w:val="21"/>
                <w:highlight w:val="none"/>
                <w:lang w:val="en-US" w:eastAsia="zh-CN"/>
              </w:rPr>
            </w:pPr>
            <w:r>
              <w:rPr>
                <w:rFonts w:hint="eastAsia"/>
                <w:szCs w:val="21"/>
                <w:highlight w:val="none"/>
                <w:lang w:val="en-US" w:eastAsia="zh-CN"/>
              </w:rPr>
              <w:t>3</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eastAsia="zh-CN"/>
              </w:rPr>
              <w:t>数控管切割机</w:t>
            </w:r>
          </w:p>
        </w:tc>
        <w:tc>
          <w:tcPr>
            <w:tcW w:w="1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2"/>
                <w:sz w:val="21"/>
                <w:szCs w:val="22"/>
                <w:highlight w:val="none"/>
                <w:lang w:val="en-US" w:eastAsia="zh-CN" w:bidi="ar-SA"/>
              </w:rPr>
            </w:pPr>
            <w:r>
              <w:rPr>
                <w:rFonts w:hint="eastAsia" w:ascii="宋体" w:hAnsi="宋体" w:cs="宋体"/>
                <w:highlight w:val="none"/>
              </w:rPr>
              <w:t>台</w:t>
            </w:r>
          </w:p>
        </w:tc>
        <w:tc>
          <w:tcPr>
            <w:tcW w:w="13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1</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p>
        </w:tc>
        <w:tc>
          <w:tcPr>
            <w:tcW w:w="2393" w:type="dxa"/>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textAlignment w:val="center"/>
              <w:rPr>
                <w:rFonts w:hint="eastAsia" w:ascii="宋体" w:hAnsi="宋体" w:cs="宋体"/>
                <w:szCs w:val="21"/>
                <w:highlight w:val="none"/>
              </w:rPr>
            </w:pPr>
          </w:p>
        </w:tc>
      </w:tr>
      <w:tr>
        <w:tblPrEx>
          <w:tblCellMar>
            <w:top w:w="0" w:type="dxa"/>
            <w:left w:w="108" w:type="dxa"/>
            <w:bottom w:w="0" w:type="dxa"/>
            <w:right w:w="108" w:type="dxa"/>
          </w:tblCellMar>
        </w:tblPrEx>
        <w:trPr>
          <w:trHeight w:val="838"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14"/>
              <w:kinsoku w:val="0"/>
              <w:overflowPunct w:val="0"/>
              <w:spacing w:line="260" w:lineRule="exact"/>
              <w:jc w:val="center"/>
              <w:rPr>
                <w:rFonts w:hint="default"/>
                <w:szCs w:val="21"/>
                <w:highlight w:val="none"/>
                <w:lang w:val="en-US" w:eastAsia="zh-CN"/>
              </w:rPr>
            </w:pPr>
            <w:r>
              <w:rPr>
                <w:rFonts w:hint="eastAsia"/>
                <w:szCs w:val="21"/>
                <w:highlight w:val="none"/>
                <w:lang w:val="en-US" w:eastAsia="zh-CN"/>
              </w:rPr>
              <w:t>4</w:t>
            </w:r>
          </w:p>
        </w:tc>
        <w:tc>
          <w:tcPr>
            <w:tcW w:w="18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highlight w:val="none"/>
                <w:lang w:eastAsia="zh-CN"/>
              </w:rPr>
            </w:pPr>
            <w:r>
              <w:rPr>
                <w:rFonts w:hint="eastAsia" w:ascii="宋体" w:hAnsi="宋体" w:cs="宋体"/>
                <w:szCs w:val="21"/>
                <w:highlight w:val="none"/>
                <w:lang w:eastAsia="zh-CN"/>
              </w:rPr>
              <w:t>自有厂房</w:t>
            </w:r>
          </w:p>
        </w:tc>
        <w:tc>
          <w:tcPr>
            <w:tcW w:w="19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30000m2及以上</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highlight w:val="none"/>
                <w:lang w:val="en-US" w:eastAsia="zh-CN"/>
              </w:rPr>
            </w:pPr>
            <w:r>
              <w:rPr>
                <w:rFonts w:hint="eastAsia" w:ascii="宋体" w:hAnsi="宋体" w:cs="宋体"/>
                <w:highlight w:val="none"/>
                <w:lang w:val="en-US" w:eastAsia="zh-CN"/>
              </w:rPr>
              <w:t>座</w:t>
            </w:r>
          </w:p>
        </w:tc>
        <w:tc>
          <w:tcPr>
            <w:tcW w:w="13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1</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highlight w:val="none"/>
              </w:rPr>
            </w:pPr>
          </w:p>
        </w:tc>
        <w:tc>
          <w:tcPr>
            <w:tcW w:w="23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cs="宋体"/>
                <w:szCs w:val="21"/>
                <w:highlight w:val="none"/>
              </w:rPr>
            </w:pPr>
          </w:p>
        </w:tc>
      </w:tr>
    </w:tbl>
    <w:p>
      <w:pPr>
        <w:pStyle w:val="2"/>
        <w:ind w:firstLine="0"/>
        <w:rPr>
          <w:rFonts w:ascii="宋体" w:hAnsi="宋体" w:eastAsia="宋体" w:cs="宋体"/>
          <w:highlight w:val="none"/>
        </w:rPr>
      </w:pPr>
    </w:p>
    <w:p>
      <w:pPr>
        <w:pStyle w:val="11"/>
        <w:tabs>
          <w:tab w:val="right" w:leader="dot" w:pos="8306"/>
        </w:tabs>
        <w:jc w:val="center"/>
        <w:rPr>
          <w:rFonts w:hint="eastAsia" w:ascii="宋体" w:hAnsi="宋体" w:cs="宋体"/>
          <w:b/>
          <w:bCs/>
          <w:sz w:val="28"/>
          <w:szCs w:val="28"/>
          <w:highlight w:val="none"/>
          <w:lang w:val="en-US" w:eastAsia="zh-CN"/>
        </w:rPr>
      </w:pPr>
    </w:p>
    <w:p>
      <w:pPr>
        <w:pStyle w:val="11"/>
        <w:tabs>
          <w:tab w:val="right" w:leader="dot" w:pos="8306"/>
        </w:tabs>
        <w:jc w:val="left"/>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 xml:space="preserve"> </w:t>
      </w:r>
    </w:p>
    <w:p>
      <w:pPr>
        <w:pStyle w:val="11"/>
        <w:tabs>
          <w:tab w:val="right" w:leader="dot" w:pos="8306"/>
        </w:tabs>
        <w:jc w:val="center"/>
        <w:rPr>
          <w:rFonts w:ascii="宋体" w:hAnsi="宋体" w:cs="宋体"/>
          <w:b/>
          <w:bCs/>
          <w:sz w:val="28"/>
          <w:szCs w:val="28"/>
          <w:highlight w:val="none"/>
        </w:rPr>
      </w:pPr>
      <w:r>
        <w:rPr>
          <w:rFonts w:hint="eastAsia" w:ascii="宋体" w:hAnsi="宋体" w:cs="宋体"/>
          <w:b/>
          <w:bCs/>
          <w:sz w:val="28"/>
          <w:szCs w:val="28"/>
          <w:highlight w:val="none"/>
          <w:lang w:val="en-US" w:eastAsia="zh-CN"/>
        </w:rPr>
        <w:t>泸定</w:t>
      </w:r>
      <w:r>
        <w:rPr>
          <w:rFonts w:hint="eastAsia" w:ascii="宋体" w:hAnsi="宋体" w:cs="宋体"/>
          <w:b/>
          <w:bCs/>
          <w:sz w:val="28"/>
          <w:szCs w:val="28"/>
          <w:highlight w:val="none"/>
        </w:rPr>
        <w:t>至</w:t>
      </w:r>
      <w:r>
        <w:rPr>
          <w:rFonts w:hint="eastAsia" w:ascii="宋体" w:hAnsi="宋体" w:cs="宋体"/>
          <w:b/>
          <w:bCs/>
          <w:sz w:val="28"/>
          <w:szCs w:val="28"/>
          <w:highlight w:val="none"/>
          <w:lang w:val="en-US" w:eastAsia="zh-CN"/>
        </w:rPr>
        <w:t>石棉高速公路</w:t>
      </w:r>
      <w:r>
        <w:rPr>
          <w:rFonts w:hint="eastAsia" w:ascii="宋体" w:hAnsi="宋体" w:cs="宋体"/>
          <w:b/>
          <w:bCs/>
          <w:sz w:val="28"/>
          <w:szCs w:val="28"/>
          <w:highlight w:val="none"/>
        </w:rPr>
        <w:t>项目钢</w:t>
      </w:r>
      <w:r>
        <w:rPr>
          <w:rFonts w:hint="eastAsia" w:ascii="宋体" w:hAnsi="宋体" w:cs="宋体"/>
          <w:b/>
          <w:bCs/>
          <w:sz w:val="28"/>
          <w:szCs w:val="28"/>
          <w:highlight w:val="none"/>
          <w:lang w:val="en-US" w:eastAsia="zh-CN"/>
        </w:rPr>
        <w:t>结构</w:t>
      </w:r>
      <w:r>
        <w:rPr>
          <w:rFonts w:hint="eastAsia" w:ascii="宋体" w:hAnsi="宋体" w:cs="宋体"/>
          <w:b/>
          <w:bCs/>
          <w:sz w:val="28"/>
          <w:szCs w:val="28"/>
          <w:highlight w:val="none"/>
          <w:lang w:eastAsia="zh-CN"/>
        </w:rPr>
        <w:t>制作、运输及安装</w:t>
      </w:r>
      <w:r>
        <w:rPr>
          <w:rFonts w:hint="eastAsia" w:ascii="宋体" w:hAnsi="宋体" w:cs="宋体"/>
          <w:b/>
          <w:bCs/>
          <w:sz w:val="28"/>
          <w:szCs w:val="28"/>
          <w:highlight w:val="none"/>
        </w:rPr>
        <w:t>工程施工分包</w:t>
      </w:r>
    </w:p>
    <w:p>
      <w:pPr>
        <w:pStyle w:val="11"/>
        <w:tabs>
          <w:tab w:val="right" w:leader="dot" w:pos="8306"/>
        </w:tabs>
        <w:jc w:val="center"/>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rPr>
        <w:t>拟</w:t>
      </w:r>
      <w:r>
        <w:rPr>
          <w:rFonts w:hint="eastAsia" w:ascii="宋体" w:hAnsi="宋体" w:cs="宋体"/>
          <w:b/>
          <w:sz w:val="28"/>
          <w:szCs w:val="28"/>
          <w:highlight w:val="none"/>
          <w:lang w:bidi="ar"/>
        </w:rPr>
        <w:t>投入设备明细表(最低要求）</w:t>
      </w:r>
      <w:r>
        <w:rPr>
          <w:rFonts w:hint="eastAsia" w:ascii="宋体" w:hAnsi="宋体" w:cs="宋体"/>
          <w:b/>
          <w:sz w:val="28"/>
          <w:szCs w:val="28"/>
          <w:highlight w:val="none"/>
          <w:lang w:eastAsia="zh-CN" w:bidi="ar"/>
        </w:rPr>
        <w:t>（适用于</w:t>
      </w:r>
      <w:r>
        <w:rPr>
          <w:rFonts w:hint="eastAsia" w:ascii="宋体" w:hAnsi="宋体" w:cs="宋体"/>
          <w:b/>
          <w:sz w:val="28"/>
          <w:szCs w:val="28"/>
          <w:highlight w:val="none"/>
          <w:lang w:val="en-US" w:eastAsia="zh-CN" w:bidi="ar"/>
        </w:rPr>
        <w:t>LS-GJG3</w:t>
      </w:r>
      <w:r>
        <w:rPr>
          <w:rFonts w:hint="eastAsia" w:ascii="宋体" w:hAnsi="宋体" w:cs="宋体"/>
          <w:b/>
          <w:sz w:val="28"/>
          <w:szCs w:val="28"/>
          <w:highlight w:val="none"/>
          <w:lang w:eastAsia="zh-CN" w:bidi="ar"/>
        </w:rPr>
        <w:t>）</w:t>
      </w:r>
    </w:p>
    <w:tbl>
      <w:tblPr>
        <w:tblStyle w:val="8"/>
        <w:tblW w:w="10166" w:type="dxa"/>
        <w:jc w:val="center"/>
        <w:tblLayout w:type="fixed"/>
        <w:tblCellMar>
          <w:top w:w="0" w:type="dxa"/>
          <w:left w:w="108" w:type="dxa"/>
          <w:bottom w:w="0" w:type="dxa"/>
          <w:right w:w="108" w:type="dxa"/>
        </w:tblCellMar>
      </w:tblPr>
      <w:tblGrid>
        <w:gridCol w:w="794"/>
        <w:gridCol w:w="1874"/>
        <w:gridCol w:w="1948"/>
        <w:gridCol w:w="679"/>
        <w:gridCol w:w="1353"/>
        <w:gridCol w:w="1091"/>
        <w:gridCol w:w="2427"/>
      </w:tblGrid>
      <w:tr>
        <w:tblPrEx>
          <w:tblCellMar>
            <w:top w:w="0" w:type="dxa"/>
            <w:left w:w="108" w:type="dxa"/>
            <w:bottom w:w="0" w:type="dxa"/>
            <w:right w:w="108" w:type="dxa"/>
          </w:tblCellMar>
        </w:tblPrEx>
        <w:trPr>
          <w:trHeight w:val="679" w:hRule="atLeast"/>
          <w:jc w:val="center"/>
        </w:trPr>
        <w:tc>
          <w:tcPr>
            <w:tcW w:w="794" w:type="dxa"/>
            <w:tcBorders>
              <w:top w:val="single" w:color="000000" w:sz="4" w:space="0"/>
              <w:left w:val="single" w:color="000000" w:sz="4" w:space="0"/>
              <w:right w:val="single" w:color="000000" w:sz="4" w:space="0"/>
            </w:tcBorders>
            <w:vAlign w:val="center"/>
          </w:tcPr>
          <w:p>
            <w:pPr>
              <w:pStyle w:val="14"/>
              <w:kinsoku w:val="0"/>
              <w:overflowPunct w:val="0"/>
              <w:spacing w:line="260" w:lineRule="exact"/>
              <w:jc w:val="center"/>
              <w:rPr>
                <w:szCs w:val="21"/>
                <w:highlight w:val="none"/>
              </w:rPr>
            </w:pPr>
            <w:r>
              <w:rPr>
                <w:rFonts w:hint="eastAsia"/>
                <w:szCs w:val="21"/>
                <w:highlight w:val="none"/>
              </w:rPr>
              <w:t>序号</w:t>
            </w:r>
          </w:p>
        </w:tc>
        <w:tc>
          <w:tcPr>
            <w:tcW w:w="1874" w:type="dxa"/>
            <w:tcBorders>
              <w:top w:val="single" w:color="000000" w:sz="4" w:space="0"/>
              <w:left w:val="single" w:color="000000" w:sz="4" w:space="0"/>
              <w:right w:val="single" w:color="000000" w:sz="4" w:space="0"/>
            </w:tcBorders>
            <w:vAlign w:val="center"/>
          </w:tcPr>
          <w:p>
            <w:pPr>
              <w:pStyle w:val="14"/>
              <w:kinsoku w:val="0"/>
              <w:overflowPunct w:val="0"/>
              <w:spacing w:line="260" w:lineRule="exact"/>
              <w:jc w:val="center"/>
              <w:rPr>
                <w:szCs w:val="21"/>
                <w:highlight w:val="none"/>
              </w:rPr>
            </w:pPr>
            <w:r>
              <w:rPr>
                <w:rFonts w:hint="eastAsia"/>
                <w:szCs w:val="21"/>
                <w:highlight w:val="none"/>
              </w:rPr>
              <w:t>机械设备名称</w:t>
            </w:r>
          </w:p>
        </w:tc>
        <w:tc>
          <w:tcPr>
            <w:tcW w:w="1948" w:type="dxa"/>
            <w:tcBorders>
              <w:top w:val="single" w:color="000000" w:sz="4" w:space="0"/>
              <w:left w:val="single" w:color="000000" w:sz="4" w:space="0"/>
              <w:right w:val="single" w:color="000000" w:sz="4" w:space="0"/>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规格、型号</w:t>
            </w:r>
          </w:p>
        </w:tc>
        <w:tc>
          <w:tcPr>
            <w:tcW w:w="679" w:type="dxa"/>
            <w:tcBorders>
              <w:top w:val="single" w:color="000000" w:sz="4" w:space="0"/>
              <w:left w:val="single" w:color="000000" w:sz="4" w:space="0"/>
              <w:right w:val="single" w:color="000000" w:sz="4" w:space="0"/>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单位</w:t>
            </w:r>
          </w:p>
        </w:tc>
        <w:tc>
          <w:tcPr>
            <w:tcW w:w="1353" w:type="dxa"/>
            <w:tcBorders>
              <w:top w:val="single" w:color="000000" w:sz="4" w:space="0"/>
              <w:left w:val="single" w:color="000000" w:sz="4" w:space="0"/>
              <w:bottom w:val="single" w:color="000000" w:sz="4" w:space="0"/>
              <w:right w:val="single" w:color="000000" w:sz="4" w:space="0"/>
            </w:tcBorders>
            <w:vAlign w:val="center"/>
          </w:tcPr>
          <w:p>
            <w:pPr>
              <w:pStyle w:val="14"/>
              <w:spacing w:line="260" w:lineRule="exact"/>
              <w:jc w:val="center"/>
              <w:rPr>
                <w:bCs/>
                <w:szCs w:val="21"/>
                <w:highlight w:val="none"/>
              </w:rPr>
            </w:pPr>
            <w:r>
              <w:rPr>
                <w:rFonts w:hint="eastAsia"/>
                <w:szCs w:val="21"/>
                <w:highlight w:val="none"/>
                <w:lang w:val="en-US"/>
              </w:rPr>
              <w:t>拟投入</w:t>
            </w:r>
            <w:r>
              <w:rPr>
                <w:rFonts w:hint="eastAsia"/>
                <w:szCs w:val="21"/>
                <w:highlight w:val="none"/>
              </w:rPr>
              <w:t>数量</w:t>
            </w:r>
          </w:p>
        </w:tc>
        <w:tc>
          <w:tcPr>
            <w:tcW w:w="1091" w:type="dxa"/>
            <w:tcBorders>
              <w:top w:val="single" w:color="000000" w:sz="4" w:space="0"/>
              <w:left w:val="single" w:color="000000" w:sz="4" w:space="0"/>
              <w:bottom w:val="single" w:color="000000" w:sz="4" w:space="0"/>
              <w:right w:val="single" w:color="000000" w:sz="4" w:space="0"/>
            </w:tcBorders>
            <w:vAlign w:val="center"/>
          </w:tcPr>
          <w:p>
            <w:pPr>
              <w:pStyle w:val="14"/>
              <w:spacing w:line="260" w:lineRule="exact"/>
              <w:jc w:val="center"/>
              <w:rPr>
                <w:szCs w:val="21"/>
                <w:highlight w:val="none"/>
                <w:lang w:val="en-US"/>
              </w:rPr>
            </w:pPr>
            <w:r>
              <w:rPr>
                <w:rFonts w:hint="eastAsia"/>
                <w:szCs w:val="21"/>
                <w:highlight w:val="none"/>
                <w:lang w:val="en-US"/>
              </w:rPr>
              <w:t>自有设备</w:t>
            </w:r>
          </w:p>
        </w:tc>
        <w:tc>
          <w:tcPr>
            <w:tcW w:w="2427" w:type="dxa"/>
            <w:tcBorders>
              <w:top w:val="single" w:color="000000" w:sz="4" w:space="0"/>
              <w:left w:val="single" w:color="000000" w:sz="4" w:space="0"/>
              <w:right w:val="single" w:color="000000" w:sz="4" w:space="0"/>
            </w:tcBorders>
            <w:vAlign w:val="center"/>
          </w:tcPr>
          <w:p>
            <w:pPr>
              <w:pStyle w:val="14"/>
              <w:kinsoku w:val="0"/>
              <w:overflowPunct w:val="0"/>
              <w:spacing w:line="260" w:lineRule="exact"/>
              <w:jc w:val="center"/>
              <w:rPr>
                <w:szCs w:val="21"/>
                <w:highlight w:val="none"/>
                <w:lang w:val="en-US"/>
              </w:rPr>
            </w:pPr>
            <w:r>
              <w:rPr>
                <w:rFonts w:hint="eastAsia"/>
                <w:szCs w:val="21"/>
                <w:highlight w:val="none"/>
                <w:lang w:val="en-US"/>
              </w:rPr>
              <w:t>备注</w:t>
            </w:r>
          </w:p>
        </w:tc>
      </w:tr>
      <w:tr>
        <w:tblPrEx>
          <w:tblCellMar>
            <w:top w:w="0" w:type="dxa"/>
            <w:left w:w="108" w:type="dxa"/>
            <w:bottom w:w="0" w:type="dxa"/>
            <w:right w:w="108" w:type="dxa"/>
          </w:tblCellMar>
        </w:tblPrEx>
        <w:trPr>
          <w:trHeight w:val="679"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260" w:lineRule="exact"/>
              <w:jc w:val="center"/>
              <w:rPr>
                <w:szCs w:val="21"/>
                <w:highlight w:val="none"/>
              </w:rPr>
            </w:pPr>
            <w:r>
              <w:rPr>
                <w:rFonts w:hint="eastAsia"/>
                <w:szCs w:val="21"/>
                <w:highlight w:val="none"/>
              </w:rPr>
              <w:t>1</w:t>
            </w:r>
          </w:p>
        </w:tc>
        <w:tc>
          <w:tcPr>
            <w:tcW w:w="18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吊车</w:t>
            </w:r>
          </w:p>
        </w:tc>
        <w:tc>
          <w:tcPr>
            <w:tcW w:w="194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lang w:val="en-US" w:eastAsia="zh-CN"/>
              </w:rPr>
              <w:t>不低于200</w:t>
            </w:r>
            <w:r>
              <w:rPr>
                <w:rFonts w:hint="eastAsia" w:ascii="宋体" w:hAnsi="宋体" w:cs="宋体"/>
                <w:bCs/>
                <w:szCs w:val="21"/>
                <w:highlight w:val="none"/>
              </w:rPr>
              <w:t>T</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highlight w:val="none"/>
              </w:rPr>
            </w:pPr>
            <w:r>
              <w:rPr>
                <w:rFonts w:hint="eastAsia" w:ascii="宋体" w:hAnsi="宋体" w:cs="宋体"/>
                <w:highlight w:val="none"/>
              </w:rPr>
              <w:t>台</w:t>
            </w:r>
          </w:p>
        </w:tc>
        <w:tc>
          <w:tcPr>
            <w:tcW w:w="1353"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1</w:t>
            </w:r>
          </w:p>
        </w:tc>
        <w:tc>
          <w:tcPr>
            <w:tcW w:w="1091"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宋体" w:hAnsi="宋体" w:cs="宋体"/>
                <w:szCs w:val="21"/>
                <w:highlight w:val="none"/>
              </w:rPr>
            </w:pPr>
          </w:p>
        </w:tc>
        <w:tc>
          <w:tcPr>
            <w:tcW w:w="2427" w:type="dxa"/>
            <w:vMerge w:val="restart"/>
            <w:tcBorders>
              <w:top w:val="single" w:color="auto" w:sz="4" w:space="0"/>
              <w:left w:val="single" w:color="auto" w:sz="4" w:space="0"/>
              <w:right w:val="single" w:color="000000" w:sz="4" w:space="0"/>
            </w:tcBorders>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szCs w:val="21"/>
                <w:highlight w:val="none"/>
              </w:rPr>
              <w:t>所有设备出厂日期在2016年1月1日之后。</w:t>
            </w:r>
          </w:p>
        </w:tc>
      </w:tr>
      <w:tr>
        <w:tblPrEx>
          <w:tblCellMar>
            <w:top w:w="0" w:type="dxa"/>
            <w:left w:w="108" w:type="dxa"/>
            <w:bottom w:w="0" w:type="dxa"/>
            <w:right w:w="108" w:type="dxa"/>
          </w:tblCellMar>
        </w:tblPrEx>
        <w:trPr>
          <w:trHeight w:val="679"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260" w:lineRule="exact"/>
              <w:jc w:val="center"/>
              <w:rPr>
                <w:rFonts w:hint="eastAsia" w:ascii="宋体" w:hAnsi="宋体" w:eastAsia="宋体" w:cs="宋体"/>
                <w:kern w:val="2"/>
                <w:sz w:val="21"/>
                <w:szCs w:val="21"/>
                <w:highlight w:val="none"/>
                <w:lang w:val="zh-CN" w:eastAsia="zh-CN" w:bidi="zh-CN"/>
              </w:rPr>
            </w:pPr>
            <w:r>
              <w:rPr>
                <w:rFonts w:hint="eastAsia"/>
                <w:szCs w:val="21"/>
                <w:highlight w:val="none"/>
              </w:rPr>
              <w:t>2</w:t>
            </w:r>
          </w:p>
        </w:tc>
        <w:tc>
          <w:tcPr>
            <w:tcW w:w="18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cs="宋体"/>
                <w:szCs w:val="21"/>
                <w:highlight w:val="none"/>
                <w:lang w:val="en-US" w:eastAsia="zh-CN"/>
              </w:rPr>
              <w:t>吊车</w:t>
            </w:r>
          </w:p>
        </w:tc>
        <w:tc>
          <w:tcPr>
            <w:tcW w:w="194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不低于260</w:t>
            </w:r>
            <w:r>
              <w:rPr>
                <w:rFonts w:hint="eastAsia" w:ascii="宋体" w:hAnsi="宋体" w:cs="宋体"/>
                <w:bCs/>
                <w:szCs w:val="21"/>
                <w:highlight w:val="none"/>
              </w:rPr>
              <w:t>T</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highlight w:val="none"/>
              </w:rPr>
              <w:t>台</w:t>
            </w:r>
          </w:p>
        </w:tc>
        <w:tc>
          <w:tcPr>
            <w:tcW w:w="1353"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1</w:t>
            </w:r>
          </w:p>
        </w:tc>
        <w:tc>
          <w:tcPr>
            <w:tcW w:w="1091"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宋体" w:hAnsi="宋体" w:eastAsia="宋体" w:cs="宋体"/>
                <w:kern w:val="2"/>
                <w:sz w:val="21"/>
                <w:szCs w:val="21"/>
                <w:highlight w:val="none"/>
                <w:lang w:val="en-US" w:eastAsia="zh-CN" w:bidi="ar-SA"/>
              </w:rPr>
            </w:pPr>
          </w:p>
        </w:tc>
        <w:tc>
          <w:tcPr>
            <w:tcW w:w="2427" w:type="dxa"/>
            <w:vMerge w:val="continue"/>
            <w:tcBorders>
              <w:left w:val="single" w:color="auto" w:sz="4" w:space="0"/>
              <w:right w:val="single" w:color="000000" w:sz="4" w:space="0"/>
            </w:tcBorders>
            <w:vAlign w:val="center"/>
          </w:tcPr>
          <w:p>
            <w:pPr>
              <w:widowControl/>
              <w:spacing w:line="360" w:lineRule="auto"/>
              <w:jc w:val="center"/>
              <w:textAlignment w:val="center"/>
              <w:rPr>
                <w:rFonts w:hint="eastAsia" w:ascii="宋体" w:hAnsi="宋体" w:cs="宋体"/>
                <w:szCs w:val="21"/>
                <w:highlight w:val="none"/>
              </w:rPr>
            </w:pPr>
          </w:p>
        </w:tc>
      </w:tr>
      <w:tr>
        <w:tblPrEx>
          <w:tblCellMar>
            <w:top w:w="0" w:type="dxa"/>
            <w:left w:w="108" w:type="dxa"/>
            <w:bottom w:w="0" w:type="dxa"/>
            <w:right w:w="108" w:type="dxa"/>
          </w:tblCellMar>
        </w:tblPrEx>
        <w:trPr>
          <w:trHeight w:val="679"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260" w:lineRule="exact"/>
              <w:jc w:val="center"/>
              <w:rPr>
                <w:rFonts w:hint="default" w:ascii="宋体" w:hAnsi="宋体" w:eastAsia="宋体" w:cs="宋体"/>
                <w:kern w:val="2"/>
                <w:sz w:val="21"/>
                <w:szCs w:val="21"/>
                <w:highlight w:val="none"/>
                <w:lang w:val="en-US" w:eastAsia="zh-CN" w:bidi="zh-CN"/>
              </w:rPr>
            </w:pPr>
            <w:r>
              <w:rPr>
                <w:rFonts w:hint="eastAsia" w:cs="宋体"/>
                <w:kern w:val="2"/>
                <w:sz w:val="21"/>
                <w:szCs w:val="21"/>
                <w:highlight w:val="none"/>
                <w:lang w:val="en-US" w:eastAsia="zh-CN" w:bidi="zh-CN"/>
              </w:rPr>
              <w:t>3</w:t>
            </w:r>
          </w:p>
        </w:tc>
        <w:tc>
          <w:tcPr>
            <w:tcW w:w="18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cs="宋体"/>
                <w:szCs w:val="21"/>
                <w:highlight w:val="none"/>
              </w:rPr>
              <w:t>运输车</w:t>
            </w:r>
          </w:p>
        </w:tc>
        <w:tc>
          <w:tcPr>
            <w:tcW w:w="194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highlight w:val="none"/>
              </w:rPr>
              <w:t>台</w:t>
            </w:r>
          </w:p>
        </w:tc>
        <w:tc>
          <w:tcPr>
            <w:tcW w:w="1353"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rPr>
              <w:t>2</w:t>
            </w:r>
          </w:p>
        </w:tc>
        <w:tc>
          <w:tcPr>
            <w:tcW w:w="1091"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宋体" w:hAnsi="宋体" w:eastAsia="宋体" w:cs="宋体"/>
                <w:bCs/>
                <w:kern w:val="2"/>
                <w:sz w:val="21"/>
                <w:szCs w:val="21"/>
                <w:highlight w:val="none"/>
                <w:lang w:val="en-US" w:eastAsia="zh-CN" w:bidi="ar-SA"/>
              </w:rPr>
            </w:pPr>
          </w:p>
        </w:tc>
        <w:tc>
          <w:tcPr>
            <w:tcW w:w="2427" w:type="dxa"/>
            <w:vMerge w:val="continue"/>
            <w:tcBorders>
              <w:left w:val="single" w:color="auto" w:sz="4" w:space="0"/>
              <w:bottom w:val="single" w:color="auto" w:sz="4" w:space="0"/>
              <w:right w:val="single" w:color="000000" w:sz="4" w:space="0"/>
            </w:tcBorders>
            <w:vAlign w:val="center"/>
          </w:tcPr>
          <w:p>
            <w:pPr>
              <w:widowControl/>
              <w:spacing w:line="360" w:lineRule="auto"/>
              <w:jc w:val="center"/>
              <w:textAlignment w:val="center"/>
              <w:rPr>
                <w:rFonts w:hint="eastAsia" w:ascii="宋体" w:hAnsi="宋体" w:cs="宋体"/>
                <w:szCs w:val="21"/>
                <w:highlight w:val="none"/>
              </w:rPr>
            </w:pPr>
          </w:p>
        </w:tc>
      </w:tr>
      <w:tr>
        <w:tblPrEx>
          <w:tblCellMar>
            <w:top w:w="0" w:type="dxa"/>
            <w:left w:w="108" w:type="dxa"/>
            <w:bottom w:w="0" w:type="dxa"/>
            <w:right w:w="108" w:type="dxa"/>
          </w:tblCellMar>
        </w:tblPrEx>
        <w:trPr>
          <w:trHeight w:val="679"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260" w:lineRule="exact"/>
              <w:jc w:val="center"/>
              <w:rPr>
                <w:rFonts w:hint="default" w:cs="宋体"/>
                <w:kern w:val="2"/>
                <w:sz w:val="21"/>
                <w:szCs w:val="21"/>
                <w:highlight w:val="none"/>
                <w:lang w:val="en-US" w:eastAsia="zh-CN" w:bidi="zh-CN"/>
              </w:rPr>
            </w:pPr>
            <w:r>
              <w:rPr>
                <w:rFonts w:hint="eastAsia" w:cs="宋体"/>
                <w:kern w:val="2"/>
                <w:sz w:val="21"/>
                <w:szCs w:val="21"/>
                <w:highlight w:val="none"/>
                <w:lang w:val="en-US" w:eastAsia="zh-CN" w:bidi="zh-CN"/>
              </w:rPr>
              <w:t>4</w:t>
            </w:r>
          </w:p>
        </w:tc>
        <w:tc>
          <w:tcPr>
            <w:tcW w:w="18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lang w:eastAsia="zh-CN"/>
              </w:rPr>
              <w:t>数控管切割机</w:t>
            </w:r>
          </w:p>
        </w:tc>
        <w:tc>
          <w:tcPr>
            <w:tcW w:w="194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highlight w:val="none"/>
              </w:rPr>
            </w:pPr>
            <w:r>
              <w:rPr>
                <w:rFonts w:hint="eastAsia" w:ascii="宋体" w:hAnsi="宋体" w:cs="宋体"/>
                <w:highlight w:val="none"/>
              </w:rPr>
              <w:t>台</w:t>
            </w:r>
          </w:p>
        </w:tc>
        <w:tc>
          <w:tcPr>
            <w:tcW w:w="1353"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lang w:val="en-US" w:eastAsia="zh-CN"/>
              </w:rPr>
              <w:t>1</w:t>
            </w:r>
          </w:p>
        </w:tc>
        <w:tc>
          <w:tcPr>
            <w:tcW w:w="1091"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宋体" w:hAnsi="宋体" w:eastAsia="宋体" w:cs="宋体"/>
                <w:bCs/>
                <w:kern w:val="2"/>
                <w:sz w:val="21"/>
                <w:szCs w:val="21"/>
                <w:highlight w:val="none"/>
                <w:lang w:val="en-US" w:eastAsia="zh-CN" w:bidi="ar-SA"/>
              </w:rPr>
            </w:pPr>
          </w:p>
        </w:tc>
        <w:tc>
          <w:tcPr>
            <w:tcW w:w="24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cs="宋体"/>
                <w:szCs w:val="21"/>
                <w:highlight w:val="none"/>
              </w:rPr>
            </w:pPr>
          </w:p>
        </w:tc>
      </w:tr>
      <w:tr>
        <w:tblPrEx>
          <w:tblCellMar>
            <w:top w:w="0" w:type="dxa"/>
            <w:left w:w="108" w:type="dxa"/>
            <w:bottom w:w="0" w:type="dxa"/>
            <w:right w:w="108" w:type="dxa"/>
          </w:tblCellMar>
        </w:tblPrEx>
        <w:trPr>
          <w:trHeight w:val="679"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pStyle w:val="14"/>
              <w:kinsoku w:val="0"/>
              <w:overflowPunct w:val="0"/>
              <w:spacing w:line="260" w:lineRule="exact"/>
              <w:jc w:val="center"/>
              <w:rPr>
                <w:rFonts w:hint="default" w:cs="宋体"/>
                <w:kern w:val="2"/>
                <w:sz w:val="21"/>
                <w:szCs w:val="21"/>
                <w:highlight w:val="none"/>
                <w:lang w:val="en-US" w:eastAsia="zh-CN" w:bidi="zh-CN"/>
              </w:rPr>
            </w:pPr>
            <w:r>
              <w:rPr>
                <w:rFonts w:hint="eastAsia" w:cs="宋体"/>
                <w:kern w:val="2"/>
                <w:sz w:val="21"/>
                <w:szCs w:val="21"/>
                <w:highlight w:val="none"/>
                <w:lang w:val="en-US" w:eastAsia="zh-CN" w:bidi="zh-CN"/>
              </w:rPr>
              <w:t>5</w:t>
            </w:r>
          </w:p>
        </w:tc>
        <w:tc>
          <w:tcPr>
            <w:tcW w:w="18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lang w:eastAsia="zh-CN"/>
              </w:rPr>
              <w:t>自有厂房</w:t>
            </w:r>
          </w:p>
        </w:tc>
        <w:tc>
          <w:tcPr>
            <w:tcW w:w="194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30000m2及以上</w:t>
            </w:r>
          </w:p>
        </w:tc>
        <w:tc>
          <w:tcPr>
            <w:tcW w:w="6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highlight w:val="none"/>
              </w:rPr>
            </w:pPr>
            <w:r>
              <w:rPr>
                <w:rFonts w:hint="eastAsia" w:ascii="宋体" w:hAnsi="宋体" w:cs="宋体"/>
                <w:highlight w:val="none"/>
                <w:lang w:val="en-US" w:eastAsia="zh-CN"/>
              </w:rPr>
              <w:t>座</w:t>
            </w:r>
          </w:p>
        </w:tc>
        <w:tc>
          <w:tcPr>
            <w:tcW w:w="1353"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hint="eastAsia" w:ascii="宋体" w:hAnsi="宋体" w:cs="宋体"/>
                <w:bCs/>
                <w:szCs w:val="21"/>
                <w:highlight w:val="none"/>
              </w:rPr>
            </w:pPr>
            <w:r>
              <w:rPr>
                <w:rFonts w:hint="eastAsia" w:ascii="宋体" w:hAnsi="宋体" w:cs="宋体"/>
                <w:bCs/>
                <w:szCs w:val="21"/>
                <w:highlight w:val="none"/>
                <w:lang w:val="en-US" w:eastAsia="zh-CN"/>
              </w:rPr>
              <w:t>1</w:t>
            </w:r>
          </w:p>
        </w:tc>
        <w:tc>
          <w:tcPr>
            <w:tcW w:w="1091" w:type="dxa"/>
            <w:tcBorders>
              <w:top w:val="single" w:color="000000" w:sz="4" w:space="0"/>
              <w:left w:val="single" w:color="000000" w:sz="4" w:space="0"/>
              <w:bottom w:val="single" w:color="000000" w:sz="4" w:space="0"/>
              <w:right w:val="single" w:color="auto" w:sz="4" w:space="0"/>
            </w:tcBorders>
            <w:vAlign w:val="center"/>
          </w:tcPr>
          <w:p>
            <w:pPr>
              <w:spacing w:line="440" w:lineRule="exact"/>
              <w:jc w:val="center"/>
              <w:rPr>
                <w:rFonts w:ascii="宋体" w:hAnsi="宋体" w:eastAsia="宋体" w:cs="宋体"/>
                <w:bCs/>
                <w:kern w:val="2"/>
                <w:sz w:val="21"/>
                <w:szCs w:val="21"/>
                <w:highlight w:val="none"/>
                <w:lang w:val="en-US" w:eastAsia="zh-CN" w:bidi="ar-SA"/>
              </w:rPr>
            </w:pPr>
          </w:p>
        </w:tc>
        <w:tc>
          <w:tcPr>
            <w:tcW w:w="24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cs="宋体"/>
                <w:szCs w:val="21"/>
                <w:highlight w:val="none"/>
              </w:rPr>
            </w:pPr>
          </w:p>
        </w:tc>
      </w:tr>
    </w:tbl>
    <w:p>
      <w:pPr>
        <w:widowControl/>
        <w:jc w:val="left"/>
        <w:textAlignment w:val="center"/>
        <w:rPr>
          <w:rFonts w:hint="eastAsia" w:ascii="宋体" w:hAnsi="宋体" w:cs="宋体"/>
          <w:szCs w:val="21"/>
          <w:highlight w:val="none"/>
        </w:rPr>
      </w:pPr>
    </w:p>
    <w:p>
      <w:pPr>
        <w:widowControl/>
        <w:jc w:val="left"/>
        <w:textAlignment w:val="center"/>
        <w:rPr>
          <w:rFonts w:hint="eastAsia" w:ascii="宋体" w:hAnsi="宋体" w:cs="宋体"/>
          <w:szCs w:val="21"/>
          <w:highlight w:val="none"/>
        </w:rPr>
      </w:pPr>
    </w:p>
    <w:p>
      <w:pPr>
        <w:widowControl/>
        <w:jc w:val="left"/>
        <w:textAlignment w:val="center"/>
        <w:rPr>
          <w:rFonts w:ascii="宋体" w:hAnsi="宋体" w:cs="宋体"/>
          <w:szCs w:val="21"/>
          <w:highlight w:val="none"/>
        </w:rPr>
      </w:pPr>
      <w:r>
        <w:rPr>
          <w:rFonts w:hint="eastAsia" w:ascii="宋体" w:hAnsi="宋体" w:cs="宋体"/>
          <w:szCs w:val="21"/>
          <w:highlight w:val="none"/>
        </w:rPr>
        <w:t>注：1、投标人应承诺进场后严格按照投标方案中描述提供相应参数和数量的机械设备，且机械设备环保性能和机械性能满足招标人及施工要求，机械设备进场前联合总包方、监理方共同验收，合格方予进场，否则视为违约。</w:t>
      </w:r>
    </w:p>
    <w:p>
      <w:pPr>
        <w:widowControl/>
        <w:jc w:val="left"/>
        <w:textAlignment w:val="center"/>
        <w:rPr>
          <w:rFonts w:ascii="宋体" w:hAnsi="宋体" w:cs="宋体"/>
          <w:szCs w:val="21"/>
          <w:highlight w:val="none"/>
        </w:rPr>
      </w:pPr>
      <w:r>
        <w:rPr>
          <w:rFonts w:hint="eastAsia" w:ascii="宋体" w:hAnsi="宋体" w:cs="宋体"/>
          <w:szCs w:val="21"/>
          <w:highlight w:val="none"/>
        </w:rPr>
        <w:t>2、因本项目环保要求及工程进度需要，若项目业主、招标人要求增加装备的情况，投标人应完成装备的增加，并投入使用，不增加费用。</w:t>
      </w:r>
    </w:p>
    <w:p>
      <w:pPr>
        <w:pStyle w:val="2"/>
        <w:ind w:firstLine="0"/>
        <w:rPr>
          <w:rFonts w:ascii="宋体" w:hAnsi="宋体" w:eastAsia="宋体" w:cs="宋体"/>
          <w:kern w:val="2"/>
          <w:sz w:val="21"/>
          <w:szCs w:val="21"/>
          <w:highlight w:val="none"/>
        </w:rPr>
      </w:pPr>
      <w:r>
        <w:rPr>
          <w:rFonts w:hint="eastAsia" w:ascii="宋体" w:hAnsi="宋体" w:eastAsia="宋体" w:cs="宋体"/>
          <w:kern w:val="2"/>
          <w:sz w:val="21"/>
          <w:szCs w:val="21"/>
          <w:highlight w:val="none"/>
        </w:rPr>
        <w:t>3、本表中的总数量为投标人中标后向招标人承诺的投入最低设备要求，并以书面形式纳入合同附件。</w:t>
      </w:r>
    </w:p>
    <w:p>
      <w:pPr>
        <w:pStyle w:val="2"/>
        <w:spacing w:line="360" w:lineRule="auto"/>
        <w:ind w:firstLine="0"/>
        <w:outlineLvl w:val="2"/>
        <w:rPr>
          <w:rStyle w:val="13"/>
          <w:rFonts w:hint="default"/>
          <w:color w:val="auto"/>
          <w:sz w:val="24"/>
          <w:szCs w:val="24"/>
          <w:highlight w:val="none"/>
          <w:lang w:bidi="ar"/>
        </w:rPr>
      </w:pPr>
      <w:r>
        <w:rPr>
          <w:rStyle w:val="13"/>
          <w:rFonts w:hint="default"/>
          <w:color w:val="auto"/>
          <w:sz w:val="24"/>
          <w:szCs w:val="24"/>
          <w:highlight w:val="none"/>
          <w:lang w:bidi="ar"/>
        </w:rPr>
        <w:br w:type="page"/>
      </w:r>
      <w:r>
        <w:rPr>
          <w:rFonts w:hint="eastAsia" w:ascii="宋体" w:hAnsi="宋体" w:eastAsia="宋体" w:cs="宋体"/>
          <w:b/>
          <w:kern w:val="2"/>
          <w:sz w:val="28"/>
          <w:szCs w:val="28"/>
          <w:highlight w:val="none"/>
        </w:rPr>
        <w:t>附表三</w:t>
      </w:r>
    </w:p>
    <w:p>
      <w:pPr>
        <w:pStyle w:val="2"/>
        <w:ind w:firstLine="0"/>
        <w:jc w:val="center"/>
        <w:rPr>
          <w:rFonts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泸定</w:t>
      </w:r>
      <w:r>
        <w:rPr>
          <w:rFonts w:hint="eastAsia" w:ascii="宋体" w:hAnsi="宋体" w:eastAsia="宋体" w:cs="宋体"/>
          <w:b/>
          <w:bCs/>
          <w:sz w:val="28"/>
          <w:szCs w:val="28"/>
          <w:highlight w:val="none"/>
        </w:rPr>
        <w:t>至</w:t>
      </w:r>
      <w:r>
        <w:rPr>
          <w:rFonts w:hint="eastAsia" w:ascii="宋体" w:hAnsi="宋体" w:eastAsia="宋体" w:cs="宋体"/>
          <w:b/>
          <w:bCs/>
          <w:sz w:val="28"/>
          <w:szCs w:val="28"/>
          <w:highlight w:val="none"/>
          <w:lang w:val="en-US" w:eastAsia="zh-CN"/>
        </w:rPr>
        <w:t>石棉高速公路</w:t>
      </w:r>
      <w:r>
        <w:rPr>
          <w:rFonts w:hint="eastAsia" w:ascii="宋体" w:hAnsi="宋体" w:eastAsia="宋体" w:cs="宋体"/>
          <w:b/>
          <w:bCs/>
          <w:sz w:val="28"/>
          <w:szCs w:val="28"/>
          <w:highlight w:val="none"/>
        </w:rPr>
        <w:t>项目</w:t>
      </w:r>
      <w:r>
        <w:rPr>
          <w:rFonts w:hint="eastAsia" w:ascii="宋体" w:hAnsi="宋体" w:eastAsia="宋体" w:cs="宋体"/>
          <w:b/>
          <w:bCs/>
          <w:sz w:val="28"/>
          <w:szCs w:val="28"/>
          <w:highlight w:val="none"/>
          <w:lang w:eastAsia="zh-CN"/>
        </w:rPr>
        <w:t>钢结构制作、运输及安装</w:t>
      </w:r>
      <w:r>
        <w:rPr>
          <w:rFonts w:hint="eastAsia" w:ascii="宋体" w:hAnsi="宋体" w:eastAsia="宋体" w:cs="宋体"/>
          <w:b/>
          <w:bCs/>
          <w:sz w:val="28"/>
          <w:szCs w:val="28"/>
          <w:highlight w:val="none"/>
        </w:rPr>
        <w:t>工程施工分包</w:t>
      </w:r>
    </w:p>
    <w:p>
      <w:pPr>
        <w:pStyle w:val="2"/>
        <w:ind w:firstLine="0"/>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投入人员配置表（最低要求）</w:t>
      </w:r>
    </w:p>
    <w:p>
      <w:pPr>
        <w:pStyle w:val="2"/>
        <w:rPr>
          <w:rStyle w:val="13"/>
          <w:rFonts w:hint="default"/>
          <w:color w:val="auto"/>
          <w:sz w:val="24"/>
          <w:szCs w:val="24"/>
          <w:highlight w:val="none"/>
          <w:lang w:bidi="ar"/>
        </w:rPr>
      </w:pPr>
    </w:p>
    <w:tbl>
      <w:tblPr>
        <w:tblStyle w:val="8"/>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85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46" w:type="dxa"/>
            <w:vAlign w:val="center"/>
          </w:tcPr>
          <w:p>
            <w:pPr>
              <w:pStyle w:val="7"/>
              <w:spacing w:before="0" w:beforeAutospacing="0" w:after="0" w:afterAutospacing="0" w:line="360" w:lineRule="auto"/>
              <w:ind w:firstLine="0"/>
              <w:jc w:val="center"/>
              <w:rPr>
                <w:sz w:val="21"/>
                <w:szCs w:val="21"/>
                <w:highlight w:val="none"/>
              </w:rPr>
            </w:pPr>
            <w:r>
              <w:rPr>
                <w:rFonts w:hint="eastAsia"/>
                <w:sz w:val="21"/>
                <w:szCs w:val="21"/>
                <w:highlight w:val="none"/>
              </w:rPr>
              <w:t>人员</w:t>
            </w:r>
          </w:p>
        </w:tc>
        <w:tc>
          <w:tcPr>
            <w:tcW w:w="859" w:type="dxa"/>
            <w:vAlign w:val="center"/>
          </w:tcPr>
          <w:p>
            <w:pPr>
              <w:pStyle w:val="7"/>
              <w:spacing w:before="0" w:beforeAutospacing="0" w:after="0" w:afterAutospacing="0" w:line="360" w:lineRule="auto"/>
              <w:ind w:firstLine="0"/>
              <w:jc w:val="center"/>
              <w:rPr>
                <w:sz w:val="21"/>
                <w:szCs w:val="21"/>
                <w:highlight w:val="none"/>
              </w:rPr>
            </w:pPr>
            <w:r>
              <w:rPr>
                <w:rFonts w:hint="eastAsia"/>
                <w:sz w:val="21"/>
                <w:szCs w:val="21"/>
                <w:highlight w:val="none"/>
              </w:rPr>
              <w:t>数量</w:t>
            </w:r>
          </w:p>
        </w:tc>
        <w:tc>
          <w:tcPr>
            <w:tcW w:w="6553" w:type="dxa"/>
            <w:vAlign w:val="center"/>
          </w:tcPr>
          <w:p>
            <w:pPr>
              <w:pStyle w:val="7"/>
              <w:spacing w:before="0" w:beforeAutospacing="0" w:after="0" w:afterAutospacing="0" w:line="360" w:lineRule="auto"/>
              <w:ind w:firstLine="0"/>
              <w:jc w:val="center"/>
              <w:rPr>
                <w:sz w:val="21"/>
                <w:szCs w:val="21"/>
                <w:highlight w:val="none"/>
              </w:rPr>
            </w:pPr>
            <w:r>
              <w:rPr>
                <w:rFonts w:hint="eastAsia"/>
                <w:sz w:val="21"/>
                <w:szCs w:val="21"/>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46" w:type="dxa"/>
            <w:vAlign w:val="center"/>
          </w:tcPr>
          <w:p>
            <w:pPr>
              <w:pStyle w:val="7"/>
              <w:spacing w:before="0" w:beforeAutospacing="0" w:after="0" w:afterAutospacing="0" w:line="360" w:lineRule="auto"/>
              <w:ind w:firstLine="0"/>
              <w:jc w:val="center"/>
              <w:rPr>
                <w:sz w:val="21"/>
                <w:szCs w:val="21"/>
                <w:highlight w:val="none"/>
                <w:lang w:eastAsia="zh-CN"/>
              </w:rPr>
            </w:pPr>
            <w:r>
              <w:rPr>
                <w:rFonts w:hint="eastAsia"/>
                <w:sz w:val="21"/>
                <w:szCs w:val="21"/>
                <w:highlight w:val="none"/>
                <w:lang w:eastAsia="zh-CN"/>
              </w:rPr>
              <w:t>项目经理</w:t>
            </w:r>
          </w:p>
        </w:tc>
        <w:tc>
          <w:tcPr>
            <w:tcW w:w="859" w:type="dxa"/>
            <w:vAlign w:val="center"/>
          </w:tcPr>
          <w:p>
            <w:pPr>
              <w:pStyle w:val="7"/>
              <w:spacing w:before="0" w:beforeAutospacing="0" w:after="0" w:afterAutospacing="0" w:line="360" w:lineRule="auto"/>
              <w:ind w:firstLine="0"/>
              <w:jc w:val="center"/>
              <w:rPr>
                <w:sz w:val="21"/>
                <w:szCs w:val="21"/>
                <w:highlight w:val="none"/>
              </w:rPr>
            </w:pPr>
            <w:r>
              <w:rPr>
                <w:rFonts w:hint="eastAsia"/>
                <w:sz w:val="21"/>
                <w:szCs w:val="21"/>
                <w:highlight w:val="none"/>
              </w:rPr>
              <w:t>1</w:t>
            </w:r>
          </w:p>
        </w:tc>
        <w:tc>
          <w:tcPr>
            <w:tcW w:w="6553" w:type="dxa"/>
            <w:vAlign w:val="center"/>
          </w:tcPr>
          <w:p>
            <w:pPr>
              <w:widowControl/>
              <w:spacing w:line="276" w:lineRule="auto"/>
              <w:jc w:val="left"/>
              <w:textAlignment w:val="center"/>
              <w:rPr>
                <w:rFonts w:ascii="宋体" w:hAnsi="宋体" w:cs="宋体"/>
                <w:szCs w:val="21"/>
                <w:highlight w:val="none"/>
              </w:rPr>
            </w:pPr>
            <w:r>
              <w:rPr>
                <w:rFonts w:hint="eastAsia" w:ascii="宋体" w:hAnsi="宋体" w:cs="宋体"/>
                <w:szCs w:val="21"/>
                <w:highlight w:val="none"/>
              </w:rPr>
              <w:t>①具有中级工程师及以上技术职称。</w:t>
            </w:r>
          </w:p>
          <w:p>
            <w:pPr>
              <w:pStyle w:val="15"/>
              <w:widowControl/>
              <w:spacing w:line="276" w:lineRule="auto"/>
              <w:ind w:firstLine="0" w:firstLineChars="0"/>
              <w:jc w:val="left"/>
              <w:textAlignment w:val="center"/>
              <w:rPr>
                <w:rFonts w:ascii="宋体" w:hAnsi="宋体" w:cs="宋体"/>
                <w:szCs w:val="21"/>
                <w:highlight w:val="none"/>
              </w:rPr>
            </w:pPr>
            <w:r>
              <w:rPr>
                <w:rFonts w:hint="eastAsia" w:ascii="宋体" w:hAnsi="宋体" w:cs="宋体"/>
                <w:szCs w:val="21"/>
                <w:highlight w:val="none"/>
              </w:rPr>
              <w:t>②具有一级注册建造师相关专业资格证书、安全生产考核合格证书（</w:t>
            </w:r>
            <w:r>
              <w:rPr>
                <w:rFonts w:ascii="宋体" w:hAnsi="宋体" w:cs="宋体"/>
                <w:szCs w:val="21"/>
                <w:highlight w:val="none"/>
              </w:rPr>
              <w:t>B类）。</w:t>
            </w:r>
          </w:p>
          <w:p>
            <w:pPr>
              <w:widowControl/>
              <w:spacing w:line="276" w:lineRule="auto"/>
              <w:jc w:val="left"/>
              <w:textAlignment w:val="center"/>
              <w:rPr>
                <w:rFonts w:ascii="宋体" w:hAnsi="宋体" w:cs="宋体"/>
                <w:szCs w:val="21"/>
                <w:highlight w:val="none"/>
              </w:rPr>
            </w:pPr>
            <w:r>
              <w:rPr>
                <w:rFonts w:hint="eastAsia" w:ascii="宋体" w:hAnsi="宋体" w:cs="宋体"/>
                <w:szCs w:val="21"/>
                <w:highlight w:val="none"/>
              </w:rPr>
              <w:t>③在新建高速公路或铁路的钢结构桥梁工程</w:t>
            </w:r>
            <w:r>
              <w:rPr>
                <w:rFonts w:hint="eastAsia" w:ascii="宋体" w:hAnsi="宋体" w:cs="宋体"/>
                <w:szCs w:val="21"/>
                <w:highlight w:val="none"/>
                <w:lang w:eastAsia="zh-CN"/>
              </w:rPr>
              <w:t>制作、运输及安装</w:t>
            </w:r>
            <w:r>
              <w:rPr>
                <w:rFonts w:hint="eastAsia" w:ascii="宋体" w:hAnsi="宋体" w:cs="宋体"/>
                <w:szCs w:val="21"/>
                <w:highlight w:val="none"/>
              </w:rPr>
              <w:t>项目中担任过项目经理或项目总工。</w:t>
            </w:r>
          </w:p>
          <w:p>
            <w:pPr>
              <w:pStyle w:val="7"/>
              <w:spacing w:before="0" w:beforeAutospacing="0" w:after="0" w:afterAutospacing="0" w:line="276" w:lineRule="auto"/>
              <w:ind w:firstLine="0"/>
              <w:jc w:val="both"/>
              <w:rPr>
                <w:kern w:val="2"/>
                <w:sz w:val="21"/>
                <w:szCs w:val="21"/>
                <w:highlight w:val="none"/>
                <w:lang w:eastAsia="zh-CN"/>
              </w:rPr>
            </w:pPr>
            <w:r>
              <w:rPr>
                <w:rFonts w:hint="eastAsia"/>
                <w:kern w:val="2"/>
                <w:sz w:val="21"/>
                <w:szCs w:val="21"/>
                <w:highlight w:val="none"/>
                <w:lang w:eastAsia="zh-CN"/>
              </w:rPr>
              <w:t>④提供开标月上往前连续</w:t>
            </w:r>
            <w:r>
              <w:rPr>
                <w:kern w:val="2"/>
                <w:sz w:val="21"/>
                <w:szCs w:val="21"/>
                <w:highlight w:val="none"/>
                <w:lang w:eastAsia="zh-CN"/>
              </w:rPr>
              <w:t>6个月在该投标人单位的</w:t>
            </w:r>
            <w:r>
              <w:rPr>
                <w:rFonts w:hint="eastAsia"/>
                <w:kern w:val="2"/>
                <w:sz w:val="21"/>
                <w:szCs w:val="21"/>
                <w:highlight w:val="none"/>
                <w:lang w:eastAsia="zh-CN"/>
              </w:rPr>
              <w:t>社保</w:t>
            </w:r>
            <w:r>
              <w:rPr>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1646" w:type="dxa"/>
            <w:vAlign w:val="center"/>
          </w:tcPr>
          <w:p>
            <w:pPr>
              <w:pStyle w:val="7"/>
              <w:spacing w:before="0" w:beforeAutospacing="0" w:after="0" w:afterAutospacing="0" w:line="360" w:lineRule="auto"/>
              <w:ind w:firstLine="0"/>
              <w:jc w:val="center"/>
              <w:rPr>
                <w:sz w:val="21"/>
                <w:szCs w:val="21"/>
                <w:highlight w:val="none"/>
                <w:lang w:eastAsia="zh-CN"/>
              </w:rPr>
            </w:pPr>
            <w:r>
              <w:rPr>
                <w:rFonts w:hint="eastAsia"/>
                <w:sz w:val="21"/>
                <w:szCs w:val="21"/>
                <w:highlight w:val="none"/>
                <w:lang w:eastAsia="zh-CN"/>
              </w:rPr>
              <w:t>项目总工</w:t>
            </w:r>
          </w:p>
        </w:tc>
        <w:tc>
          <w:tcPr>
            <w:tcW w:w="859" w:type="dxa"/>
            <w:vAlign w:val="center"/>
          </w:tcPr>
          <w:p>
            <w:pPr>
              <w:pStyle w:val="7"/>
              <w:spacing w:before="0" w:beforeAutospacing="0" w:after="0" w:afterAutospacing="0" w:line="360" w:lineRule="auto"/>
              <w:ind w:firstLine="0"/>
              <w:jc w:val="center"/>
              <w:rPr>
                <w:sz w:val="21"/>
                <w:szCs w:val="21"/>
                <w:highlight w:val="none"/>
              </w:rPr>
            </w:pPr>
            <w:r>
              <w:rPr>
                <w:rFonts w:hint="eastAsia"/>
                <w:sz w:val="21"/>
                <w:szCs w:val="21"/>
                <w:highlight w:val="none"/>
              </w:rPr>
              <w:t>1</w:t>
            </w:r>
          </w:p>
        </w:tc>
        <w:tc>
          <w:tcPr>
            <w:tcW w:w="6553" w:type="dxa"/>
            <w:vAlign w:val="center"/>
          </w:tcPr>
          <w:p>
            <w:pPr>
              <w:widowControl/>
              <w:spacing w:line="276" w:lineRule="auto"/>
              <w:jc w:val="left"/>
              <w:textAlignment w:val="center"/>
              <w:rPr>
                <w:rFonts w:ascii="宋体" w:hAnsi="宋体" w:cs="宋体"/>
                <w:szCs w:val="21"/>
                <w:highlight w:val="none"/>
              </w:rPr>
            </w:pPr>
            <w:r>
              <w:rPr>
                <w:rFonts w:hint="eastAsia" w:ascii="宋体" w:hAnsi="宋体" w:cs="宋体"/>
                <w:szCs w:val="21"/>
                <w:highlight w:val="none"/>
              </w:rPr>
              <w:t>①具有中级工程师及以上技术职称。</w:t>
            </w:r>
          </w:p>
          <w:p>
            <w:pPr>
              <w:widowControl/>
              <w:spacing w:line="276" w:lineRule="auto"/>
              <w:jc w:val="left"/>
              <w:textAlignment w:val="center"/>
              <w:rPr>
                <w:rFonts w:ascii="宋体" w:hAnsi="宋体" w:cs="宋体"/>
                <w:szCs w:val="21"/>
                <w:highlight w:val="none"/>
              </w:rPr>
            </w:pPr>
            <w:r>
              <w:rPr>
                <w:rFonts w:hint="eastAsia" w:ascii="宋体" w:hAnsi="宋体" w:cs="宋体"/>
                <w:szCs w:val="21"/>
                <w:highlight w:val="none"/>
              </w:rPr>
              <w:t>②安全生产考核合格证（B类）。</w:t>
            </w:r>
          </w:p>
          <w:p>
            <w:pPr>
              <w:widowControl/>
              <w:tabs>
                <w:tab w:val="left" w:pos="3780"/>
              </w:tabs>
              <w:spacing w:line="276" w:lineRule="auto"/>
              <w:jc w:val="left"/>
              <w:rPr>
                <w:rFonts w:hint="eastAsia" w:ascii="宋体" w:hAnsi="宋体" w:cs="宋体"/>
                <w:szCs w:val="21"/>
                <w:highlight w:val="none"/>
              </w:rPr>
            </w:pPr>
            <w:r>
              <w:rPr>
                <w:rFonts w:hint="eastAsia" w:ascii="宋体" w:hAnsi="宋体" w:cs="宋体"/>
                <w:szCs w:val="21"/>
                <w:highlight w:val="none"/>
              </w:rPr>
              <w:t>③在新建公路、市政或铁路的钢结构桥梁工程</w:t>
            </w:r>
            <w:r>
              <w:rPr>
                <w:rFonts w:hint="eastAsia" w:ascii="宋体" w:hAnsi="宋体" w:cs="宋体"/>
                <w:szCs w:val="21"/>
                <w:highlight w:val="none"/>
                <w:lang w:eastAsia="zh-CN"/>
              </w:rPr>
              <w:t>制作、运输及安装</w:t>
            </w:r>
            <w:r>
              <w:rPr>
                <w:rFonts w:hint="eastAsia" w:ascii="宋体" w:hAnsi="宋体" w:cs="宋体"/>
                <w:szCs w:val="21"/>
                <w:highlight w:val="none"/>
              </w:rPr>
              <w:t>项目中担任过项目经理或项目总工。</w:t>
            </w:r>
          </w:p>
          <w:p>
            <w:pPr>
              <w:widowControl/>
              <w:tabs>
                <w:tab w:val="left" w:pos="3780"/>
              </w:tabs>
              <w:spacing w:line="276" w:lineRule="auto"/>
              <w:jc w:val="left"/>
              <w:rPr>
                <w:kern w:val="2"/>
                <w:sz w:val="21"/>
                <w:szCs w:val="21"/>
                <w:highlight w:val="none"/>
                <w:lang w:eastAsia="zh-CN"/>
              </w:rPr>
            </w:pPr>
            <w:r>
              <w:rPr>
                <w:rFonts w:hint="eastAsia"/>
                <w:kern w:val="2"/>
                <w:sz w:val="21"/>
                <w:szCs w:val="21"/>
                <w:highlight w:val="none"/>
                <w:lang w:eastAsia="zh-CN"/>
              </w:rPr>
              <w:t>④提供开标月上往前连续</w:t>
            </w:r>
            <w:r>
              <w:rPr>
                <w:kern w:val="2"/>
                <w:sz w:val="21"/>
                <w:szCs w:val="21"/>
                <w:highlight w:val="none"/>
                <w:lang w:eastAsia="zh-CN"/>
              </w:rPr>
              <w:t>6个月在该投标人单位的</w:t>
            </w:r>
            <w:r>
              <w:rPr>
                <w:rFonts w:hint="eastAsia"/>
                <w:kern w:val="2"/>
                <w:sz w:val="21"/>
                <w:szCs w:val="21"/>
                <w:highlight w:val="none"/>
                <w:lang w:eastAsia="zh-CN"/>
              </w:rPr>
              <w:t>社保</w:t>
            </w:r>
            <w:r>
              <w:rPr>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1646" w:type="dxa"/>
            <w:vAlign w:val="center"/>
          </w:tcPr>
          <w:p>
            <w:pPr>
              <w:pStyle w:val="7"/>
              <w:spacing w:before="0" w:beforeAutospacing="0" w:after="0" w:afterAutospacing="0" w:line="360" w:lineRule="auto"/>
              <w:ind w:firstLine="0"/>
              <w:jc w:val="center"/>
              <w:rPr>
                <w:sz w:val="21"/>
                <w:szCs w:val="21"/>
                <w:highlight w:val="none"/>
                <w:lang w:eastAsia="zh-CN"/>
              </w:rPr>
            </w:pPr>
            <w:r>
              <w:rPr>
                <w:rFonts w:hint="eastAsia"/>
                <w:sz w:val="21"/>
                <w:szCs w:val="21"/>
                <w:highlight w:val="none"/>
                <w:lang w:eastAsia="zh-CN"/>
              </w:rPr>
              <w:t>技术员</w:t>
            </w:r>
          </w:p>
        </w:tc>
        <w:tc>
          <w:tcPr>
            <w:tcW w:w="859" w:type="dxa"/>
            <w:vAlign w:val="center"/>
          </w:tcPr>
          <w:p>
            <w:pPr>
              <w:pStyle w:val="7"/>
              <w:spacing w:before="0" w:beforeAutospacing="0" w:after="0" w:afterAutospacing="0" w:line="360" w:lineRule="auto"/>
              <w:ind w:firstLine="0"/>
              <w:jc w:val="center"/>
              <w:rPr>
                <w:sz w:val="21"/>
                <w:szCs w:val="21"/>
                <w:highlight w:val="none"/>
              </w:rPr>
            </w:pPr>
            <w:r>
              <w:rPr>
                <w:rFonts w:hint="eastAsia"/>
                <w:sz w:val="21"/>
                <w:szCs w:val="21"/>
                <w:highlight w:val="none"/>
              </w:rPr>
              <w:t>1</w:t>
            </w:r>
          </w:p>
        </w:tc>
        <w:tc>
          <w:tcPr>
            <w:tcW w:w="6553" w:type="dxa"/>
            <w:vAlign w:val="center"/>
          </w:tcPr>
          <w:p>
            <w:pPr>
              <w:pStyle w:val="7"/>
              <w:spacing w:before="0" w:beforeAutospacing="0" w:after="0" w:afterAutospacing="0" w:line="276" w:lineRule="auto"/>
              <w:ind w:firstLine="0"/>
              <w:jc w:val="both"/>
              <w:rPr>
                <w:kern w:val="2"/>
                <w:sz w:val="21"/>
                <w:szCs w:val="21"/>
                <w:highlight w:val="none"/>
                <w:lang w:eastAsia="zh-CN"/>
              </w:rPr>
            </w:pPr>
            <w:r>
              <w:rPr>
                <w:rFonts w:hint="eastAsia"/>
                <w:kern w:val="2"/>
                <w:sz w:val="21"/>
                <w:szCs w:val="21"/>
                <w:highlight w:val="none"/>
                <w:lang w:eastAsia="zh-CN"/>
              </w:rPr>
              <w:t>①负责协作段落内的所有技术内业、变更、计量和结算等管理工作。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1646" w:type="dxa"/>
            <w:vAlign w:val="center"/>
          </w:tcPr>
          <w:p>
            <w:pPr>
              <w:pStyle w:val="7"/>
              <w:spacing w:before="0" w:beforeAutospacing="0" w:after="0" w:afterAutospacing="0" w:line="360" w:lineRule="auto"/>
              <w:ind w:firstLine="0"/>
              <w:jc w:val="center"/>
              <w:rPr>
                <w:sz w:val="21"/>
                <w:szCs w:val="21"/>
                <w:highlight w:val="none"/>
                <w:lang w:eastAsia="zh-CN"/>
              </w:rPr>
            </w:pPr>
            <w:r>
              <w:rPr>
                <w:rFonts w:hint="eastAsia"/>
                <w:sz w:val="21"/>
                <w:szCs w:val="21"/>
                <w:highlight w:val="none"/>
                <w:lang w:eastAsia="zh-CN"/>
              </w:rPr>
              <w:t>安全负责人</w:t>
            </w:r>
          </w:p>
        </w:tc>
        <w:tc>
          <w:tcPr>
            <w:tcW w:w="859" w:type="dxa"/>
            <w:vAlign w:val="center"/>
          </w:tcPr>
          <w:p>
            <w:pPr>
              <w:pStyle w:val="7"/>
              <w:spacing w:before="0" w:beforeAutospacing="0" w:after="0" w:afterAutospacing="0" w:line="360" w:lineRule="auto"/>
              <w:ind w:firstLine="0"/>
              <w:jc w:val="center"/>
              <w:rPr>
                <w:sz w:val="21"/>
                <w:szCs w:val="21"/>
                <w:highlight w:val="none"/>
                <w:lang w:eastAsia="zh-CN"/>
              </w:rPr>
            </w:pPr>
            <w:r>
              <w:rPr>
                <w:rFonts w:hint="eastAsia"/>
                <w:sz w:val="21"/>
                <w:szCs w:val="21"/>
                <w:highlight w:val="none"/>
                <w:lang w:eastAsia="zh-CN"/>
              </w:rPr>
              <w:t>1</w:t>
            </w:r>
          </w:p>
        </w:tc>
        <w:tc>
          <w:tcPr>
            <w:tcW w:w="6553" w:type="dxa"/>
            <w:vAlign w:val="center"/>
          </w:tcPr>
          <w:p>
            <w:pPr>
              <w:widowControl/>
              <w:spacing w:line="276" w:lineRule="auto"/>
              <w:jc w:val="left"/>
              <w:textAlignment w:val="center"/>
              <w:rPr>
                <w:rFonts w:ascii="宋体" w:hAnsi="宋体" w:cs="宋体"/>
                <w:szCs w:val="21"/>
                <w:highlight w:val="none"/>
              </w:rPr>
            </w:pPr>
            <w:r>
              <w:rPr>
                <w:rFonts w:hint="eastAsia" w:ascii="宋体" w:hAnsi="宋体" w:cs="宋体"/>
                <w:szCs w:val="21"/>
                <w:highlight w:val="none"/>
              </w:rPr>
              <w:t>①具有中级工程师及以上技术职称。</w:t>
            </w:r>
          </w:p>
          <w:p>
            <w:pPr>
              <w:widowControl/>
              <w:spacing w:line="276" w:lineRule="auto"/>
              <w:jc w:val="left"/>
              <w:textAlignment w:val="center"/>
              <w:rPr>
                <w:rFonts w:hint="eastAsia" w:ascii="宋体" w:hAnsi="宋体" w:cs="宋体"/>
                <w:szCs w:val="21"/>
                <w:highlight w:val="none"/>
              </w:rPr>
            </w:pPr>
            <w:r>
              <w:rPr>
                <w:rFonts w:hint="eastAsia" w:ascii="宋体" w:hAnsi="宋体" w:cs="宋体"/>
                <w:szCs w:val="21"/>
                <w:highlight w:val="none"/>
              </w:rPr>
              <w:t>②安全生产考核合格证（C类）。</w:t>
            </w:r>
          </w:p>
          <w:p>
            <w:pPr>
              <w:widowControl/>
              <w:spacing w:line="276" w:lineRule="auto"/>
              <w:jc w:val="left"/>
              <w:textAlignment w:val="center"/>
              <w:rPr>
                <w:kern w:val="2"/>
                <w:sz w:val="21"/>
                <w:szCs w:val="21"/>
                <w:highlight w:val="none"/>
                <w:lang w:eastAsia="zh-CN"/>
              </w:rPr>
            </w:pPr>
            <w:r>
              <w:rPr>
                <w:rFonts w:hint="eastAsia" w:ascii="宋体" w:hAnsi="宋体" w:cs="宋体"/>
                <w:szCs w:val="21"/>
                <w:highlight w:val="none"/>
              </w:rPr>
              <w:t>③</w:t>
            </w:r>
            <w:r>
              <w:rPr>
                <w:rFonts w:hint="eastAsia"/>
                <w:kern w:val="2"/>
                <w:sz w:val="21"/>
                <w:szCs w:val="21"/>
                <w:highlight w:val="none"/>
                <w:lang w:eastAsia="zh-CN"/>
              </w:rPr>
              <w:t>提供开标月上往前连续</w:t>
            </w:r>
            <w:r>
              <w:rPr>
                <w:kern w:val="2"/>
                <w:sz w:val="21"/>
                <w:szCs w:val="21"/>
                <w:highlight w:val="none"/>
                <w:lang w:eastAsia="zh-CN"/>
              </w:rPr>
              <w:t>6个月在该投标人单位的</w:t>
            </w:r>
            <w:r>
              <w:rPr>
                <w:rFonts w:hint="eastAsia"/>
                <w:kern w:val="2"/>
                <w:sz w:val="21"/>
                <w:szCs w:val="21"/>
                <w:highlight w:val="none"/>
                <w:lang w:eastAsia="zh-CN"/>
              </w:rPr>
              <w:t>社保</w:t>
            </w:r>
            <w:r>
              <w:rPr>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1646" w:type="dxa"/>
            <w:vAlign w:val="center"/>
          </w:tcPr>
          <w:p>
            <w:pPr>
              <w:pStyle w:val="7"/>
              <w:spacing w:before="0" w:beforeAutospacing="0" w:after="0" w:afterAutospacing="0" w:line="360" w:lineRule="auto"/>
              <w:ind w:firstLine="0"/>
              <w:jc w:val="center"/>
              <w:rPr>
                <w:sz w:val="21"/>
                <w:szCs w:val="21"/>
                <w:highlight w:val="none"/>
                <w:lang w:eastAsia="zh-CN"/>
              </w:rPr>
            </w:pPr>
            <w:r>
              <w:rPr>
                <w:rFonts w:hint="eastAsia"/>
                <w:sz w:val="21"/>
                <w:szCs w:val="21"/>
                <w:highlight w:val="none"/>
                <w:lang w:eastAsia="zh-CN"/>
              </w:rPr>
              <w:t>专职安全员</w:t>
            </w:r>
          </w:p>
        </w:tc>
        <w:tc>
          <w:tcPr>
            <w:tcW w:w="859" w:type="dxa"/>
            <w:vAlign w:val="center"/>
          </w:tcPr>
          <w:p>
            <w:pPr>
              <w:pStyle w:val="7"/>
              <w:spacing w:before="0" w:beforeAutospacing="0" w:after="0" w:afterAutospacing="0" w:line="360" w:lineRule="auto"/>
              <w:ind w:firstLine="0"/>
              <w:jc w:val="center"/>
              <w:rPr>
                <w:sz w:val="21"/>
                <w:szCs w:val="21"/>
                <w:highlight w:val="none"/>
                <w:lang w:eastAsia="zh-CN"/>
              </w:rPr>
            </w:pPr>
            <w:r>
              <w:rPr>
                <w:rFonts w:hint="eastAsia"/>
                <w:sz w:val="21"/>
                <w:szCs w:val="21"/>
                <w:highlight w:val="none"/>
                <w:lang w:eastAsia="zh-CN"/>
              </w:rPr>
              <w:t>1</w:t>
            </w:r>
          </w:p>
        </w:tc>
        <w:tc>
          <w:tcPr>
            <w:tcW w:w="6553" w:type="dxa"/>
            <w:vAlign w:val="center"/>
          </w:tcPr>
          <w:p>
            <w:pPr>
              <w:widowControl/>
              <w:spacing w:line="276" w:lineRule="auto"/>
              <w:jc w:val="left"/>
              <w:textAlignment w:val="center"/>
              <w:rPr>
                <w:rFonts w:hint="eastAsia"/>
                <w:highlight w:val="none"/>
              </w:rPr>
            </w:pPr>
            <w:r>
              <w:rPr>
                <w:rFonts w:hint="eastAsia"/>
                <w:highlight w:val="none"/>
              </w:rPr>
              <w:t>①安全生产考核合格证（C类）。</w:t>
            </w:r>
          </w:p>
          <w:p>
            <w:pPr>
              <w:pStyle w:val="2"/>
              <w:ind w:left="0" w:leftChars="0" w:firstLine="0" w:firstLineChars="0"/>
              <w:rPr>
                <w:highlight w:val="none"/>
                <w:lang w:eastAsia="zh-CN"/>
              </w:rPr>
            </w:pPr>
            <w:r>
              <w:rPr>
                <w:rFonts w:hint="eastAsia" w:ascii="Times New Roman" w:hAnsi="Times New Roman" w:eastAsia="宋体" w:cs="Times New Roman"/>
                <w:kern w:val="2"/>
                <w:sz w:val="21"/>
                <w:szCs w:val="22"/>
                <w:highlight w:val="none"/>
                <w:lang w:val="en-US" w:eastAsia="zh-CN" w:bidi="ar-SA"/>
              </w:rPr>
              <w:t>②提供开标月上往前连续6个月在该投标人单位的社保保险缴纳凭证或社保部门出具的在该投标人单位参保的证明。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646" w:type="dxa"/>
            <w:vAlign w:val="center"/>
          </w:tcPr>
          <w:p>
            <w:pPr>
              <w:pStyle w:val="7"/>
              <w:spacing w:before="0" w:beforeAutospacing="0" w:after="0" w:afterAutospacing="0" w:line="360" w:lineRule="auto"/>
              <w:ind w:firstLine="0"/>
              <w:jc w:val="center"/>
              <w:rPr>
                <w:sz w:val="21"/>
                <w:szCs w:val="21"/>
                <w:highlight w:val="none"/>
                <w:lang w:eastAsia="zh-CN"/>
              </w:rPr>
            </w:pPr>
            <w:r>
              <w:rPr>
                <w:rFonts w:hint="eastAsia"/>
                <w:sz w:val="21"/>
                <w:szCs w:val="21"/>
                <w:highlight w:val="none"/>
                <w:lang w:eastAsia="zh-CN"/>
              </w:rPr>
              <w:t>测量负责人（</w:t>
            </w:r>
            <w:r>
              <w:rPr>
                <w:rFonts w:hint="eastAsia"/>
                <w:sz w:val="21"/>
                <w:szCs w:val="21"/>
                <w:highlight w:val="none"/>
                <w:lang w:val="en-US" w:eastAsia="zh-CN"/>
              </w:rPr>
              <w:t>仅适用于LS-GJG3分段</w:t>
            </w:r>
            <w:r>
              <w:rPr>
                <w:rFonts w:hint="eastAsia"/>
                <w:sz w:val="21"/>
                <w:szCs w:val="21"/>
                <w:highlight w:val="none"/>
                <w:lang w:eastAsia="zh-CN"/>
              </w:rPr>
              <w:t>）</w:t>
            </w:r>
          </w:p>
        </w:tc>
        <w:tc>
          <w:tcPr>
            <w:tcW w:w="859" w:type="dxa"/>
            <w:vAlign w:val="center"/>
          </w:tcPr>
          <w:p>
            <w:pPr>
              <w:pStyle w:val="7"/>
              <w:spacing w:before="0" w:beforeAutospacing="0" w:after="0" w:afterAutospacing="0" w:line="360" w:lineRule="auto"/>
              <w:ind w:firstLine="0"/>
              <w:jc w:val="center"/>
              <w:rPr>
                <w:sz w:val="21"/>
                <w:szCs w:val="21"/>
                <w:highlight w:val="none"/>
                <w:lang w:eastAsia="zh-CN"/>
              </w:rPr>
            </w:pPr>
            <w:r>
              <w:rPr>
                <w:rFonts w:hint="eastAsia"/>
                <w:sz w:val="21"/>
                <w:szCs w:val="21"/>
                <w:highlight w:val="none"/>
                <w:lang w:eastAsia="zh-CN"/>
              </w:rPr>
              <w:t>1</w:t>
            </w:r>
          </w:p>
        </w:tc>
        <w:tc>
          <w:tcPr>
            <w:tcW w:w="6553" w:type="dxa"/>
            <w:vAlign w:val="center"/>
          </w:tcPr>
          <w:p>
            <w:pPr>
              <w:pStyle w:val="7"/>
              <w:spacing w:before="0" w:beforeAutospacing="0" w:after="0" w:afterAutospacing="0" w:line="276" w:lineRule="auto"/>
              <w:ind w:firstLine="0"/>
              <w:jc w:val="both"/>
              <w:rPr>
                <w:kern w:val="2"/>
                <w:sz w:val="21"/>
                <w:szCs w:val="21"/>
                <w:highlight w:val="none"/>
                <w:lang w:eastAsia="zh-CN"/>
              </w:rPr>
            </w:pPr>
            <w:r>
              <w:rPr>
                <w:rFonts w:hint="eastAsia"/>
                <w:kern w:val="2"/>
                <w:sz w:val="21"/>
                <w:szCs w:val="21"/>
                <w:highlight w:val="none"/>
                <w:lang w:eastAsia="zh-CN"/>
              </w:rPr>
              <w:t>①有一条及以上高速公路施工经验。负责协作段落内的所有测量管理工作。</w:t>
            </w:r>
          </w:p>
        </w:tc>
      </w:tr>
    </w:tbl>
    <w:p>
      <w:pPr>
        <w:pStyle w:val="2"/>
        <w:ind w:firstLine="0"/>
        <w:rPr>
          <w:rFonts w:ascii="宋体" w:hAnsi="宋体" w:eastAsia="宋体" w:cs="宋体"/>
          <w:sz w:val="18"/>
          <w:szCs w:val="18"/>
          <w:highlight w:val="none"/>
          <w:lang w:bidi="ar"/>
        </w:rPr>
      </w:pPr>
      <w:r>
        <w:rPr>
          <w:rFonts w:hint="eastAsia" w:ascii="宋体" w:hAnsi="宋体" w:eastAsia="宋体" w:cs="宋体"/>
          <w:sz w:val="21"/>
          <w:szCs w:val="21"/>
          <w:highlight w:val="none"/>
          <w:lang w:bidi="ar"/>
        </w:rPr>
        <w:t xml:space="preserve">注：1、本表为主要人员的最低要求，投标人应根据施工需要或招标人的要求增加相关专业技术人员。 </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3、相关管理人员及技术人员必须在岗，有特殊情况离岗必须向项目部请假并得到批准。</w:t>
      </w:r>
    </w:p>
    <w:p>
      <w:pPr>
        <w:numPr>
          <w:ilvl w:val="0"/>
          <w:numId w:val="0"/>
        </w:numPr>
        <w:rPr>
          <w:rFonts w:hint="eastAsia" w:ascii="宋体" w:hAnsi="宋体" w:cs="宋体"/>
          <w:szCs w:val="21"/>
          <w:highlight w:val="none"/>
        </w:rPr>
      </w:pPr>
      <w:r>
        <w:rPr>
          <w:rFonts w:hint="eastAsia" w:ascii="宋体" w:hAnsi="宋体" w:cs="宋体"/>
          <w:highlight w:val="none"/>
          <w:lang w:val="en-US" w:eastAsia="zh-CN"/>
        </w:rPr>
        <w:t>4、</w:t>
      </w:r>
      <w:r>
        <w:rPr>
          <w:rFonts w:hint="eastAsia" w:ascii="宋体" w:hAnsi="宋体" w:cs="宋体"/>
          <w:highlight w:val="none"/>
        </w:rPr>
        <w:t>项目经理、项目总工</w:t>
      </w:r>
      <w:r>
        <w:rPr>
          <w:rFonts w:hint="eastAsia" w:ascii="宋体" w:hAnsi="宋体" w:cs="宋体"/>
          <w:szCs w:val="21"/>
          <w:highlight w:val="none"/>
        </w:rPr>
        <w:t>需附证明文件（合同或发包人证明文件）。</w:t>
      </w:r>
    </w:p>
    <w:p>
      <w:pPr>
        <w:numPr>
          <w:ilvl w:val="0"/>
          <w:numId w:val="0"/>
        </w:numPr>
        <w:rPr>
          <w:rFonts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rPr>
        <w:t>、</w:t>
      </w:r>
      <w:r>
        <w:rPr>
          <w:rFonts w:hint="eastAsia" w:ascii="宋体" w:hAnsi="宋体" w:cs="宋体"/>
          <w:highlight w:val="none"/>
          <w:lang w:val="en-US" w:eastAsia="zh-CN"/>
        </w:rPr>
        <w:t>测量负责人仅LS-GJG3分段要求配置</w:t>
      </w:r>
      <w:r>
        <w:rPr>
          <w:rFonts w:hint="eastAsia" w:ascii="宋体" w:hAnsi="宋体" w:cs="宋体"/>
          <w:szCs w:val="21"/>
          <w:highlight w:val="none"/>
        </w:rPr>
        <w:t>。</w:t>
      </w:r>
    </w:p>
    <w:p>
      <w:pPr>
        <w:rPr>
          <w:rFonts w:ascii="宋体" w:hAnsi="宋体" w:cs="宋体"/>
          <w:b/>
          <w:bCs/>
          <w:sz w:val="48"/>
          <w:szCs w:val="48"/>
          <w:highlight w:val="none"/>
          <w:lang w:bidi="zh-CN"/>
        </w:rPr>
      </w:pPr>
    </w:p>
    <w:p>
      <w:pPr>
        <w:pStyle w:val="2"/>
        <w:rPr>
          <w:highlight w:val="none"/>
        </w:rPr>
        <w:sectPr>
          <w:footerReference r:id="rId4" w:type="default"/>
          <w:pgSz w:w="11911" w:h="16838"/>
          <w:pgMar w:top="1417" w:right="1417" w:bottom="1417" w:left="1417" w:header="0" w:footer="567" w:gutter="0"/>
          <w:cols w:space="720" w:num="1"/>
          <w:docGrid w:linePitch="1" w:charSpace="0"/>
        </w:sectPr>
      </w:pPr>
    </w:p>
    <w:p>
      <w:pPr>
        <w:rPr>
          <w:rFonts w:ascii="宋体" w:hAnsi="宋体" w:cs="宋体"/>
          <w:b/>
          <w:bCs/>
          <w:sz w:val="48"/>
          <w:szCs w:val="48"/>
          <w:highlight w:val="none"/>
          <w:lang w:bidi="zh-CN"/>
        </w:rPr>
      </w:pPr>
    </w:p>
    <w:p>
      <w:pPr>
        <w:pStyle w:val="2"/>
        <w:spacing w:line="360" w:lineRule="auto"/>
        <w:ind w:firstLine="0"/>
        <w:outlineLvl w:val="2"/>
        <w:rPr>
          <w:rFonts w:ascii="宋体" w:hAnsi="宋体" w:eastAsia="宋体" w:cs="宋体"/>
          <w:b/>
          <w:kern w:val="2"/>
          <w:sz w:val="28"/>
          <w:szCs w:val="28"/>
          <w:highlight w:val="none"/>
        </w:rPr>
      </w:pPr>
      <w:r>
        <w:rPr>
          <w:rFonts w:hint="eastAsia" w:ascii="宋体" w:hAnsi="宋体" w:eastAsia="宋体" w:cs="宋体"/>
          <w:b/>
          <w:kern w:val="2"/>
          <w:sz w:val="28"/>
          <w:szCs w:val="28"/>
          <w:highlight w:val="none"/>
        </w:rPr>
        <w:t>附表四</w:t>
      </w:r>
    </w:p>
    <w:p>
      <w:pPr>
        <w:pStyle w:val="2"/>
        <w:ind w:firstLine="0"/>
        <w:jc w:val="center"/>
        <w:rPr>
          <w:rFonts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泸定</w:t>
      </w:r>
      <w:r>
        <w:rPr>
          <w:rFonts w:hint="eastAsia" w:ascii="宋体" w:hAnsi="宋体" w:eastAsia="宋体" w:cs="宋体"/>
          <w:b/>
          <w:bCs/>
          <w:sz w:val="28"/>
          <w:szCs w:val="28"/>
          <w:highlight w:val="none"/>
        </w:rPr>
        <w:t>至</w:t>
      </w:r>
      <w:r>
        <w:rPr>
          <w:rFonts w:hint="eastAsia" w:ascii="宋体" w:hAnsi="宋体" w:eastAsia="宋体" w:cs="宋体"/>
          <w:b/>
          <w:bCs/>
          <w:sz w:val="28"/>
          <w:szCs w:val="28"/>
          <w:highlight w:val="none"/>
          <w:lang w:val="en-US" w:eastAsia="zh-CN"/>
        </w:rPr>
        <w:t>石棉高速公路</w:t>
      </w:r>
      <w:r>
        <w:rPr>
          <w:rFonts w:hint="eastAsia" w:ascii="宋体" w:hAnsi="宋体" w:eastAsia="宋体" w:cs="宋体"/>
          <w:b/>
          <w:bCs/>
          <w:sz w:val="28"/>
          <w:szCs w:val="28"/>
          <w:highlight w:val="none"/>
        </w:rPr>
        <w:t>项目</w:t>
      </w:r>
      <w:r>
        <w:rPr>
          <w:rFonts w:hint="eastAsia" w:ascii="宋体" w:hAnsi="宋体" w:eastAsia="宋体" w:cs="宋体"/>
          <w:b/>
          <w:bCs/>
          <w:sz w:val="28"/>
          <w:szCs w:val="28"/>
          <w:highlight w:val="none"/>
          <w:lang w:eastAsia="zh-CN"/>
        </w:rPr>
        <w:t>钢结构制作、运输及安装</w:t>
      </w:r>
      <w:r>
        <w:rPr>
          <w:rFonts w:hint="eastAsia" w:ascii="宋体" w:hAnsi="宋体" w:eastAsia="宋体" w:cs="宋体"/>
          <w:b/>
          <w:bCs/>
          <w:sz w:val="28"/>
          <w:szCs w:val="28"/>
          <w:highlight w:val="none"/>
        </w:rPr>
        <w:t>工程施工分包</w:t>
      </w:r>
    </w:p>
    <w:p>
      <w:pPr>
        <w:pStyle w:val="2"/>
        <w:ind w:firstLine="0"/>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施工企业资质等级要求、业绩基本要求</w:t>
      </w:r>
    </w:p>
    <w:p>
      <w:pPr>
        <w:rPr>
          <w:rFonts w:ascii="宋体" w:hAnsi="宋体" w:cs="宋体"/>
          <w:highlight w:val="none"/>
        </w:rPr>
      </w:pPr>
    </w:p>
    <w:tbl>
      <w:tblPr>
        <w:tblStyle w:val="8"/>
        <w:tblW w:w="13666" w:type="dxa"/>
        <w:jc w:val="center"/>
        <w:tblLayout w:type="fixed"/>
        <w:tblCellMar>
          <w:top w:w="0" w:type="dxa"/>
          <w:left w:w="0" w:type="dxa"/>
          <w:bottom w:w="0" w:type="dxa"/>
          <w:right w:w="0" w:type="dxa"/>
        </w:tblCellMar>
      </w:tblPr>
      <w:tblGrid>
        <w:gridCol w:w="1048"/>
        <w:gridCol w:w="1586"/>
        <w:gridCol w:w="3552"/>
        <w:gridCol w:w="5692"/>
        <w:gridCol w:w="1788"/>
      </w:tblGrid>
      <w:tr>
        <w:tblPrEx>
          <w:tblCellMar>
            <w:top w:w="0" w:type="dxa"/>
            <w:left w:w="0" w:type="dxa"/>
            <w:bottom w:w="0" w:type="dxa"/>
            <w:right w:w="0" w:type="dxa"/>
          </w:tblCellMar>
        </w:tblPrEx>
        <w:trPr>
          <w:trHeight w:val="737"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szCs w:val="21"/>
                <w:highlight w:val="none"/>
              </w:rPr>
            </w:pPr>
            <w:r>
              <w:rPr>
                <w:rFonts w:hint="eastAsia" w:ascii="宋体" w:hAnsi="宋体" w:cs="宋体"/>
                <w:b/>
                <w:bCs/>
                <w:szCs w:val="21"/>
                <w:highlight w:val="none"/>
              </w:rPr>
              <w:t>序号</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szCs w:val="21"/>
                <w:highlight w:val="none"/>
              </w:rPr>
            </w:pPr>
            <w:r>
              <w:rPr>
                <w:rFonts w:hint="eastAsia" w:ascii="宋体" w:hAnsi="宋体" w:cs="宋体"/>
                <w:b/>
                <w:bCs/>
                <w:szCs w:val="21"/>
                <w:highlight w:val="none"/>
              </w:rPr>
              <w:t>包件名称</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4"/>
              <w:kinsoku w:val="0"/>
              <w:overflowPunct w:val="0"/>
              <w:spacing w:line="239" w:lineRule="exact"/>
              <w:ind w:left="426" w:right="344"/>
              <w:jc w:val="center"/>
              <w:rPr>
                <w:b/>
                <w:bCs/>
                <w:szCs w:val="21"/>
                <w:highlight w:val="none"/>
                <w:lang w:val="en-US" w:bidi="ar-SA"/>
              </w:rPr>
            </w:pPr>
            <w:r>
              <w:rPr>
                <w:rFonts w:hint="eastAsia"/>
                <w:b/>
                <w:bCs/>
                <w:szCs w:val="21"/>
                <w:highlight w:val="none"/>
                <w:lang w:val="en-US" w:bidi="ar-SA"/>
              </w:rPr>
              <w:t>施工企业资质等级要求</w:t>
            </w:r>
          </w:p>
        </w:tc>
        <w:tc>
          <w:tcPr>
            <w:tcW w:w="5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szCs w:val="21"/>
                <w:highlight w:val="none"/>
              </w:rPr>
            </w:pPr>
            <w:r>
              <w:rPr>
                <w:rFonts w:hint="eastAsia" w:ascii="宋体" w:hAnsi="宋体" w:cs="宋体"/>
                <w:b/>
                <w:bCs/>
                <w:szCs w:val="21"/>
                <w:highlight w:val="none"/>
              </w:rPr>
              <w:t>业绩基本要求</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备注</w:t>
            </w:r>
          </w:p>
        </w:tc>
      </w:tr>
      <w:tr>
        <w:tblPrEx>
          <w:tblCellMar>
            <w:top w:w="0" w:type="dxa"/>
            <w:left w:w="0" w:type="dxa"/>
            <w:bottom w:w="0" w:type="dxa"/>
            <w:right w:w="0" w:type="dxa"/>
          </w:tblCellMar>
        </w:tblPrEx>
        <w:trPr>
          <w:trHeight w:val="1134"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1</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kern w:val="0"/>
                <w:szCs w:val="21"/>
                <w:highlight w:val="none"/>
                <w:lang w:bidi="ar"/>
              </w:rPr>
            </w:pPr>
            <w:r>
              <w:rPr>
                <w:rFonts w:hint="eastAsia" w:ascii="宋体" w:hAnsi="宋体" w:eastAsia="宋体" w:cs="宋体"/>
                <w:i w:val="0"/>
                <w:iCs w:val="0"/>
                <w:color w:val="000000"/>
                <w:kern w:val="0"/>
                <w:sz w:val="20"/>
                <w:szCs w:val="20"/>
                <w:highlight w:val="none"/>
                <w:u w:val="none"/>
                <w:lang w:val="en-US" w:eastAsia="zh-CN" w:bidi="ar"/>
              </w:rPr>
              <w:t>LS-GJG1</w:t>
            </w:r>
          </w:p>
        </w:tc>
        <w:tc>
          <w:tcPr>
            <w:tcW w:w="355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钢结构工程专业承包壹级</w:t>
            </w:r>
          </w:p>
        </w:tc>
        <w:tc>
          <w:tcPr>
            <w:tcW w:w="569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2"/>
              <w:rPr>
                <w:highlight w:val="none"/>
              </w:rPr>
            </w:pPr>
            <w:r>
              <w:rPr>
                <w:rFonts w:hint="eastAsia" w:ascii="宋体" w:hAnsi="宋体" w:eastAsia="宋体" w:cs="宋体"/>
                <w:kern w:val="2"/>
                <w:sz w:val="21"/>
                <w:szCs w:val="21"/>
                <w:highlight w:val="none"/>
                <w:lang w:val="en-US" w:eastAsia="zh-CN" w:bidi="ar-SA"/>
              </w:rPr>
              <w:t>近5年内（2016年1月1日至今），至少承揽过1个公路或市政或铁路且单个项目钢量在5000吨以上的钢梁制造工程项目的业绩 (须附制造及安装合同文件）</w:t>
            </w:r>
          </w:p>
        </w:tc>
        <w:tc>
          <w:tcPr>
            <w:tcW w:w="1788"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kern w:val="2"/>
                <w:sz w:val="21"/>
                <w:szCs w:val="21"/>
                <w:highlight w:val="none"/>
              </w:rPr>
            </w:pPr>
            <w:r>
              <w:rPr>
                <w:rFonts w:hint="eastAsia" w:ascii="宋体" w:hAnsi="宋体" w:eastAsia="宋体" w:cs="宋体"/>
                <w:kern w:val="2"/>
                <w:sz w:val="21"/>
                <w:szCs w:val="21"/>
                <w:highlight w:val="none"/>
              </w:rPr>
              <w:t>附证明材料</w:t>
            </w:r>
          </w:p>
        </w:tc>
      </w:tr>
      <w:tr>
        <w:tblPrEx>
          <w:tblCellMar>
            <w:top w:w="0" w:type="dxa"/>
            <w:left w:w="0" w:type="dxa"/>
            <w:bottom w:w="0" w:type="dxa"/>
            <w:right w:w="0" w:type="dxa"/>
          </w:tblCellMar>
        </w:tblPrEx>
        <w:trPr>
          <w:trHeight w:val="1134"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2</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kern w:val="0"/>
                <w:szCs w:val="21"/>
                <w:highlight w:val="none"/>
                <w:lang w:bidi="ar"/>
              </w:rPr>
            </w:pPr>
            <w:r>
              <w:rPr>
                <w:rFonts w:hint="eastAsia" w:ascii="宋体" w:hAnsi="宋体" w:eastAsia="宋体" w:cs="宋体"/>
                <w:i w:val="0"/>
                <w:iCs w:val="0"/>
                <w:color w:val="000000"/>
                <w:kern w:val="0"/>
                <w:sz w:val="20"/>
                <w:szCs w:val="20"/>
                <w:highlight w:val="none"/>
                <w:u w:val="none"/>
                <w:lang w:val="en-US" w:eastAsia="zh-CN" w:bidi="ar"/>
              </w:rPr>
              <w:t>LS-GJG2</w:t>
            </w:r>
          </w:p>
        </w:tc>
        <w:tc>
          <w:tcPr>
            <w:tcW w:w="355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p>
        </w:tc>
        <w:tc>
          <w:tcPr>
            <w:tcW w:w="569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highlight w:val="none"/>
              </w:rPr>
            </w:pPr>
          </w:p>
        </w:tc>
        <w:tc>
          <w:tcPr>
            <w:tcW w:w="1788"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kern w:val="2"/>
                <w:sz w:val="21"/>
                <w:szCs w:val="21"/>
                <w:highlight w:val="none"/>
              </w:rPr>
            </w:pPr>
          </w:p>
        </w:tc>
      </w:tr>
      <w:tr>
        <w:tblPrEx>
          <w:tblCellMar>
            <w:top w:w="0" w:type="dxa"/>
            <w:left w:w="0" w:type="dxa"/>
            <w:bottom w:w="0" w:type="dxa"/>
            <w:right w:w="0" w:type="dxa"/>
          </w:tblCellMar>
        </w:tblPrEx>
        <w:trPr>
          <w:trHeight w:val="1134"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3</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kern w:val="0"/>
                <w:szCs w:val="21"/>
                <w:highlight w:val="none"/>
                <w:lang w:bidi="ar"/>
              </w:rPr>
            </w:pPr>
            <w:r>
              <w:rPr>
                <w:rFonts w:hint="eastAsia" w:ascii="宋体" w:hAnsi="宋体" w:eastAsia="宋体" w:cs="宋体"/>
                <w:i w:val="0"/>
                <w:iCs w:val="0"/>
                <w:color w:val="000000"/>
                <w:kern w:val="0"/>
                <w:sz w:val="20"/>
                <w:szCs w:val="20"/>
                <w:highlight w:val="none"/>
                <w:u w:val="none"/>
                <w:lang w:val="en-US" w:eastAsia="zh-CN" w:bidi="ar"/>
              </w:rPr>
              <w:t>LS-GJG3</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钢结构工程专业承包壹级</w:t>
            </w:r>
          </w:p>
        </w:tc>
        <w:tc>
          <w:tcPr>
            <w:tcW w:w="5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highlight w:val="none"/>
              </w:rPr>
            </w:pPr>
            <w:r>
              <w:rPr>
                <w:rFonts w:hint="eastAsia" w:ascii="宋体" w:hAnsi="宋体" w:eastAsia="宋体" w:cs="宋体"/>
                <w:kern w:val="2"/>
                <w:sz w:val="21"/>
                <w:szCs w:val="21"/>
                <w:highlight w:val="none"/>
                <w:lang w:val="en-US" w:eastAsia="zh-CN" w:bidi="ar-SA"/>
              </w:rPr>
              <w:t>近5年内（2016年1月1日至今），至少承揽过1个公路或市政或铁路且单个项目钢量在5000吨以上的钢梁制造安装工程项目的业绩 (须附制造及安装合同文件）</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kern w:val="2"/>
                <w:sz w:val="21"/>
                <w:szCs w:val="21"/>
                <w:highlight w:val="none"/>
              </w:rPr>
            </w:pPr>
            <w:r>
              <w:rPr>
                <w:rFonts w:hint="eastAsia" w:ascii="宋体" w:hAnsi="宋体" w:eastAsia="宋体" w:cs="宋体"/>
                <w:kern w:val="2"/>
                <w:sz w:val="21"/>
                <w:szCs w:val="21"/>
                <w:highlight w:val="none"/>
              </w:rPr>
              <w:t>附证明材料</w:t>
            </w:r>
          </w:p>
        </w:tc>
      </w:tr>
    </w:tbl>
    <w:p>
      <w:pPr>
        <w:rPr>
          <w:rFonts w:hint="eastAsia" w:ascii="宋体" w:hAnsi="宋体" w:cs="宋体"/>
          <w:b/>
          <w:bCs/>
          <w:sz w:val="24"/>
          <w:szCs w:val="24"/>
          <w:highlight w:val="none"/>
          <w:lang w:bidi="zh-CN"/>
        </w:rPr>
      </w:pPr>
    </w:p>
    <w:p>
      <w:pPr>
        <w:rPr>
          <w:rFonts w:hint="eastAsia" w:ascii="宋体" w:hAnsi="宋体" w:cs="宋体"/>
          <w:b/>
          <w:bCs/>
          <w:sz w:val="24"/>
          <w:szCs w:val="24"/>
          <w:highlight w:val="none"/>
          <w:lang w:bidi="zh-CN"/>
        </w:rPr>
      </w:pPr>
    </w:p>
    <w:p>
      <w:pPr>
        <w:rPr>
          <w:rFonts w:hint="eastAsia" w:ascii="宋体" w:hAnsi="宋体" w:cs="宋体"/>
          <w:b/>
          <w:bCs/>
          <w:sz w:val="24"/>
          <w:szCs w:val="24"/>
          <w:highlight w:val="none"/>
          <w:lang w:bidi="zh-CN"/>
        </w:rPr>
      </w:pPr>
      <w:r>
        <w:rPr>
          <w:rFonts w:hint="eastAsia" w:ascii="宋体" w:hAnsi="宋体" w:cs="宋体"/>
          <w:b/>
          <w:bCs/>
          <w:sz w:val="24"/>
          <w:szCs w:val="24"/>
          <w:highlight w:val="none"/>
          <w:lang w:bidi="zh-CN"/>
        </w:rPr>
        <w:t>注：1、业绩必须提供合同、清单或甲方证明材料，业绩证明材料须能证明完成业绩的真实性。</w:t>
      </w:r>
    </w:p>
    <w:p>
      <w:r>
        <w:rPr>
          <w:rFonts w:hint="eastAsia" w:ascii="宋体" w:hAnsi="宋体" w:cs="宋体"/>
          <w:b/>
          <w:bCs/>
          <w:sz w:val="24"/>
          <w:szCs w:val="24"/>
          <w:highlight w:val="none"/>
          <w:lang w:bidi="zh-CN"/>
        </w:rPr>
        <w:t>2、业绩要求时间以合同或交工验收时间为准。</w:t>
      </w: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ascii="宋体" w:hAnsi="宋体" w:cs="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pPr>
                          <w:r>
                            <w:fldChar w:fldCharType="begin"/>
                          </w:r>
                          <w:r>
                            <w:instrText xml:space="preserve">PAGE   \* MERGEFORMAT</w:instrText>
                          </w:r>
                          <w:r>
                            <w:fldChar w:fldCharType="separate"/>
                          </w:r>
                          <w:r>
                            <w:rPr>
                              <w:lang w:val="zh-CN"/>
                            </w:rP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pPr>
                          <w:r>
                            <w:fldChar w:fldCharType="begin"/>
                          </w:r>
                          <w:r>
                            <w:instrText xml:space="preserve">PAGE   \* MERGEFORMAT</w:instrText>
                          </w:r>
                          <w:r>
                            <w:fldChar w:fldCharType="separate"/>
                          </w:r>
                          <w:r>
                            <w:rPr>
                              <w:lang w:val="zh-CN"/>
                            </w:rP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x+is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t7H6KwwEAAI8DAAAOAAAAAAAAAAEAIAAAAB4BAABkcnMvZTJvRG9jLnhtbFBL&#10;BQYAAAAABgAGAFkBAABTBQAAAAA=&#10;">
              <v:fill on="f" focussize="0,0"/>
              <v:stroke on="f"/>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62052"/>
    <w:rsid w:val="3AA67731"/>
    <w:rsid w:val="3CAD7069"/>
    <w:rsid w:val="49A80DE9"/>
    <w:rsid w:val="514F4C73"/>
    <w:rsid w:val="77566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Body Text Indent"/>
    <w:basedOn w:val="1"/>
    <w:qFormat/>
    <w:uiPriority w:val="0"/>
    <w:pPr>
      <w:spacing w:after="120"/>
      <w:ind w:left="420" w:leftChars="200"/>
    </w:pPr>
    <w:rPr>
      <w:szCs w:val="24"/>
    </w:rPr>
  </w:style>
  <w:style w:type="paragraph" w:styleId="5">
    <w:name w:val="Plain Text"/>
    <w:basedOn w:val="1"/>
    <w:qFormat/>
    <w:uiPriority w:val="0"/>
    <w:rPr>
      <w:rFonts w:ascii="宋体" w:hAnsi="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WPSOffice手动目录 1"/>
    <w:qFormat/>
    <w:uiPriority w:val="0"/>
    <w:rPr>
      <w:rFonts w:ascii="Times New Roman" w:hAnsi="Times New Roman" w:eastAsia="宋体" w:cs="Times New Roman"/>
      <w:lang w:val="en-US" w:eastAsia="zh-CN" w:bidi="ar-SA"/>
    </w:rPr>
  </w:style>
  <w:style w:type="paragraph" w:customStyle="1" w:styleId="12">
    <w:name w:val="p0"/>
    <w:basedOn w:val="1"/>
    <w:qFormat/>
    <w:uiPriority w:val="99"/>
    <w:pPr>
      <w:widowControl/>
      <w:jc w:val="left"/>
    </w:pPr>
    <w:rPr>
      <w:rFonts w:cs="宋体"/>
      <w:kern w:val="0"/>
      <w:szCs w:val="21"/>
    </w:rPr>
  </w:style>
  <w:style w:type="character" w:customStyle="1" w:styleId="13">
    <w:name w:val="font11"/>
    <w:basedOn w:val="10"/>
    <w:qFormat/>
    <w:uiPriority w:val="0"/>
    <w:rPr>
      <w:rFonts w:hint="eastAsia" w:ascii="宋体" w:hAnsi="宋体" w:eastAsia="宋体" w:cs="宋体"/>
      <w:color w:val="000000"/>
      <w:sz w:val="18"/>
      <w:szCs w:val="18"/>
      <w:u w:val="none"/>
    </w:rPr>
  </w:style>
  <w:style w:type="paragraph" w:customStyle="1" w:styleId="14">
    <w:name w:val="Table Paragraph"/>
    <w:basedOn w:val="1"/>
    <w:qFormat/>
    <w:uiPriority w:val="1"/>
    <w:rPr>
      <w:rFonts w:ascii="宋体" w:hAnsi="宋体" w:cs="宋体"/>
      <w:lang w:val="zh-CN" w:bidi="zh-CN"/>
    </w:rPr>
  </w:style>
  <w:style w:type="paragraph" w:styleId="1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Sensual</cp:lastModifiedBy>
  <dcterms:modified xsi:type="dcterms:W3CDTF">2021-09-30T09:30:19Z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AAB6E474332C4DBA93E0196AA09444A2</vt:lpwstr>
  </property>
</Properties>
</file>