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ascii="宋体" w:hAnsi="宋体" w:cs="宋体"/>
          <w:b/>
          <w:sz w:val="28"/>
          <w:szCs w:val="28"/>
          <w:highlight w:val="none"/>
        </w:rPr>
      </w:pPr>
      <w:r>
        <w:rPr>
          <w:rFonts w:hint="eastAsia" w:ascii="宋体" w:hAnsi="宋体" w:cs="宋体"/>
          <w:kern w:val="0"/>
          <w:sz w:val="24"/>
          <w:szCs w:val="24"/>
          <w:highlight w:val="none"/>
        </w:rPr>
        <w:t xml:space="preserve">   </w:t>
      </w:r>
      <w:bookmarkStart w:id="0" w:name="_GoBack"/>
      <w:bookmarkEnd w:id="0"/>
      <w:r>
        <w:rPr>
          <w:rFonts w:hint="eastAsia" w:ascii="宋体" w:hAnsi="宋体" w:cs="宋体"/>
          <w:b/>
          <w:sz w:val="28"/>
          <w:szCs w:val="28"/>
          <w:highlight w:val="none"/>
        </w:rPr>
        <w:t>附表一</w:t>
      </w:r>
    </w:p>
    <w:p>
      <w:pPr>
        <w:pStyle w:val="12"/>
        <w:ind w:firstLine="0"/>
        <w:jc w:val="center"/>
        <w:rPr>
          <w:rFonts w:hint="eastAsia" w:cs="仿宋"/>
          <w:b/>
          <w:bCs/>
          <w:sz w:val="32"/>
          <w:szCs w:val="32"/>
          <w:highlight w:val="none"/>
          <w:lang w:val="en-US" w:eastAsia="zh-CN"/>
        </w:rPr>
      </w:pPr>
      <w:r>
        <w:rPr>
          <w:rFonts w:hint="eastAsia" w:cs="仿宋"/>
          <w:b/>
          <w:bCs/>
          <w:sz w:val="32"/>
          <w:szCs w:val="32"/>
          <w:highlight w:val="none"/>
          <w:lang w:val="en-US" w:eastAsia="zh-CN"/>
        </w:rPr>
        <w:t>四川省交通建设集团股份有限公司</w:t>
      </w:r>
    </w:p>
    <w:p>
      <w:pPr>
        <w:pStyle w:val="12"/>
        <w:ind w:firstLine="0"/>
        <w:jc w:val="center"/>
        <w:rPr>
          <w:rFonts w:hint="eastAsia" w:cs="仿宋"/>
          <w:b/>
          <w:bCs/>
          <w:sz w:val="32"/>
          <w:szCs w:val="32"/>
          <w:highlight w:val="none"/>
        </w:rPr>
      </w:pPr>
      <w:r>
        <w:rPr>
          <w:rFonts w:hint="eastAsia" w:cs="仿宋"/>
          <w:b/>
          <w:bCs/>
          <w:sz w:val="32"/>
          <w:szCs w:val="32"/>
          <w:highlight w:val="none"/>
          <w:lang w:val="en-US" w:eastAsia="zh-CN"/>
        </w:rPr>
        <w:t>川东养护基地改扩建土建工程CDYHJD-2021-1分段</w:t>
      </w:r>
      <w:r>
        <w:rPr>
          <w:rFonts w:hint="eastAsia" w:cs="仿宋"/>
          <w:b/>
          <w:bCs/>
          <w:sz w:val="32"/>
          <w:szCs w:val="32"/>
          <w:highlight w:val="none"/>
        </w:rPr>
        <w:t>项目工程规模、工期统计表</w:t>
      </w:r>
    </w:p>
    <w:tbl>
      <w:tblPr>
        <w:tblStyle w:val="9"/>
        <w:tblpPr w:leftFromText="180" w:rightFromText="180" w:vertAnchor="text" w:horzAnchor="page" w:tblpX="1070" w:tblpY="594"/>
        <w:tblOverlap w:val="never"/>
        <w:tblW w:w="14426" w:type="dxa"/>
        <w:tblInd w:w="0" w:type="dxa"/>
        <w:tblLayout w:type="fixed"/>
        <w:tblCellMar>
          <w:top w:w="0" w:type="dxa"/>
          <w:left w:w="0" w:type="dxa"/>
          <w:bottom w:w="0" w:type="dxa"/>
          <w:right w:w="0" w:type="dxa"/>
        </w:tblCellMar>
      </w:tblPr>
      <w:tblGrid>
        <w:gridCol w:w="1626"/>
        <w:gridCol w:w="3880"/>
        <w:gridCol w:w="4446"/>
        <w:gridCol w:w="2354"/>
        <w:gridCol w:w="2120"/>
      </w:tblGrid>
      <w:tr>
        <w:tblPrEx>
          <w:tblCellMar>
            <w:top w:w="0" w:type="dxa"/>
            <w:left w:w="0" w:type="dxa"/>
            <w:bottom w:w="0" w:type="dxa"/>
            <w:right w:w="0" w:type="dxa"/>
          </w:tblCellMar>
        </w:tblPrEx>
        <w:trPr>
          <w:trHeight w:val="930" w:hRule="atLeast"/>
          <w:tblHeader/>
        </w:trPr>
        <w:tc>
          <w:tcPr>
            <w:tcW w:w="1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sz w:val="18"/>
                <w:szCs w:val="18"/>
                <w:highlight w:val="none"/>
                <w:lang w:val="en-US" w:eastAsia="zh-CN"/>
              </w:rPr>
            </w:pPr>
            <w:r>
              <w:rPr>
                <w:rFonts w:hint="eastAsia" w:ascii="宋体" w:hAnsi="宋体" w:cs="宋体"/>
                <w:kern w:val="0"/>
                <w:sz w:val="18"/>
                <w:szCs w:val="18"/>
                <w:highlight w:val="none"/>
                <w:lang w:val="en-US" w:eastAsia="zh-CN" w:bidi="ar"/>
              </w:rPr>
              <w:t>分段号</w:t>
            </w:r>
          </w:p>
        </w:tc>
        <w:tc>
          <w:tcPr>
            <w:tcW w:w="388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工程规模概况</w:t>
            </w:r>
          </w:p>
        </w:tc>
        <w:tc>
          <w:tcPr>
            <w:tcW w:w="44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bidi="ar"/>
              </w:rPr>
              <w:t>工作内容</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工期（月）</w:t>
            </w:r>
          </w:p>
        </w:tc>
        <w:tc>
          <w:tcPr>
            <w:tcW w:w="212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备注</w:t>
            </w:r>
          </w:p>
        </w:tc>
      </w:tr>
      <w:tr>
        <w:tblPrEx>
          <w:tblCellMar>
            <w:top w:w="0" w:type="dxa"/>
            <w:left w:w="0" w:type="dxa"/>
            <w:bottom w:w="0" w:type="dxa"/>
            <w:right w:w="0" w:type="dxa"/>
          </w:tblCellMar>
        </w:tblPrEx>
        <w:trPr>
          <w:trHeight w:val="4483" w:hRule="atLeast"/>
        </w:trPr>
        <w:tc>
          <w:tcPr>
            <w:tcW w:w="16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CDYHJD-2021-1</w:t>
            </w:r>
          </w:p>
        </w:tc>
        <w:tc>
          <w:tcPr>
            <w:tcW w:w="3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cs="宋体"/>
                <w:color w:val="000000"/>
                <w:kern w:val="0"/>
                <w:sz w:val="18"/>
                <w:szCs w:val="18"/>
                <w:highlight w:val="none"/>
                <w:lang w:val="en-US" w:bidi="ar"/>
              </w:rPr>
            </w:pPr>
            <w:r>
              <w:rPr>
                <w:rFonts w:hint="eastAsia" w:ascii="宋体" w:hAnsi="宋体" w:cs="宋体"/>
                <w:color w:val="000000"/>
                <w:kern w:val="0"/>
                <w:sz w:val="18"/>
                <w:szCs w:val="18"/>
                <w:highlight w:val="none"/>
                <w:lang w:val="en-US" w:eastAsia="zh-CN" w:bidi="ar"/>
              </w:rPr>
              <w:t>主要为养护基地的平整场地、基础建设、挖填土石方、附属工程等</w:t>
            </w:r>
          </w:p>
        </w:tc>
        <w:tc>
          <w:tcPr>
            <w:tcW w:w="44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kern w:val="0"/>
                <w:sz w:val="18"/>
                <w:szCs w:val="18"/>
                <w:highlight w:val="none"/>
                <w:lang w:val="en-US" w:eastAsia="zh-CN" w:bidi="ar"/>
              </w:rPr>
              <w:t>详情见川东养护基地改扩建土建工程CDYHJD-2021-1分段项目清单明细</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3</w:t>
            </w:r>
            <w:r>
              <w:rPr>
                <w:rFonts w:hint="eastAsia" w:ascii="宋体" w:hAnsi="宋体" w:cs="宋体"/>
                <w:kern w:val="0"/>
                <w:sz w:val="18"/>
                <w:szCs w:val="18"/>
                <w:highlight w:val="none"/>
                <w:lang w:bidi="ar"/>
              </w:rPr>
              <w:t>个月（具体以</w:t>
            </w:r>
            <w:r>
              <w:rPr>
                <w:rFonts w:hint="eastAsia" w:ascii="宋体" w:hAnsi="宋体" w:cs="宋体"/>
                <w:kern w:val="0"/>
                <w:sz w:val="18"/>
                <w:szCs w:val="18"/>
                <w:highlight w:val="none"/>
                <w:lang w:val="en-US" w:eastAsia="zh-CN" w:bidi="ar"/>
              </w:rPr>
              <w:t>甲方</w:t>
            </w:r>
            <w:r>
              <w:rPr>
                <w:rFonts w:hint="eastAsia" w:ascii="宋体" w:hAnsi="宋体" w:cs="宋体"/>
                <w:kern w:val="0"/>
                <w:sz w:val="18"/>
                <w:szCs w:val="18"/>
                <w:highlight w:val="none"/>
                <w:lang w:bidi="ar"/>
              </w:rPr>
              <w:t>要求为准）</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具体参数以设计图纸为准</w:t>
            </w:r>
          </w:p>
        </w:tc>
      </w:tr>
    </w:tbl>
    <w:p>
      <w:pPr>
        <w:pStyle w:val="12"/>
        <w:jc w:val="left"/>
        <w:rPr>
          <w:rFonts w:ascii="宋体" w:hAnsi="宋体" w:eastAsia="宋体" w:cs="宋体"/>
          <w:b/>
          <w:sz w:val="28"/>
          <w:szCs w:val="28"/>
          <w:highlight w:val="none"/>
        </w:rPr>
      </w:pPr>
    </w:p>
    <w:p/>
    <w:p>
      <w:pPr>
        <w:pStyle w:val="12"/>
        <w:jc w:val="left"/>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12"/>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12"/>
        <w:ind w:firstLine="0"/>
        <w:jc w:val="center"/>
        <w:rPr>
          <w:rFonts w:cs="仿宋"/>
          <w:b/>
          <w:bCs/>
          <w:sz w:val="32"/>
          <w:szCs w:val="32"/>
          <w:highlight w:val="none"/>
        </w:rPr>
      </w:pPr>
    </w:p>
    <w:p>
      <w:pPr>
        <w:pStyle w:val="12"/>
        <w:ind w:firstLine="0"/>
        <w:jc w:val="center"/>
        <w:rPr>
          <w:rFonts w:hint="eastAsia" w:cs="仿宋"/>
          <w:b/>
          <w:bCs/>
          <w:sz w:val="32"/>
          <w:szCs w:val="32"/>
          <w:highlight w:val="none"/>
          <w:lang w:val="en-US" w:eastAsia="zh-CN"/>
        </w:rPr>
      </w:pPr>
      <w:r>
        <w:rPr>
          <w:rFonts w:hint="eastAsia" w:cs="仿宋"/>
          <w:b/>
          <w:bCs/>
          <w:sz w:val="32"/>
          <w:szCs w:val="32"/>
          <w:highlight w:val="none"/>
          <w:lang w:val="en-US" w:eastAsia="zh-CN"/>
        </w:rPr>
        <w:t>四川省交通建设集团股份有限公司</w:t>
      </w:r>
    </w:p>
    <w:p>
      <w:pPr>
        <w:pStyle w:val="12"/>
        <w:ind w:firstLine="0"/>
        <w:jc w:val="center"/>
        <w:rPr>
          <w:rFonts w:cs="仿宋"/>
          <w:b/>
          <w:bCs/>
          <w:sz w:val="32"/>
          <w:szCs w:val="32"/>
          <w:highlight w:val="none"/>
        </w:rPr>
      </w:pPr>
      <w:r>
        <w:rPr>
          <w:rFonts w:hint="eastAsia" w:cs="仿宋"/>
          <w:b/>
          <w:bCs/>
          <w:sz w:val="32"/>
          <w:szCs w:val="32"/>
          <w:highlight w:val="none"/>
          <w:lang w:val="en-US" w:eastAsia="zh-CN"/>
        </w:rPr>
        <w:t>川东养护基地改扩建土建工程CDYHJD-2021-1分段</w:t>
      </w:r>
      <w:r>
        <w:rPr>
          <w:rFonts w:hint="eastAsia" w:cs="仿宋"/>
          <w:b/>
          <w:bCs/>
          <w:sz w:val="32"/>
          <w:szCs w:val="32"/>
          <w:highlight w:val="none"/>
        </w:rPr>
        <w:t>项目施工企业资质等级要求、业绩基本要求</w:t>
      </w:r>
    </w:p>
    <w:p>
      <w:pPr>
        <w:pStyle w:val="12"/>
        <w:ind w:firstLine="0"/>
        <w:jc w:val="center"/>
        <w:rPr>
          <w:rFonts w:ascii="宋体" w:hAnsi="宋体" w:eastAsia="宋体" w:cs="宋体"/>
          <w:b/>
          <w:sz w:val="28"/>
          <w:szCs w:val="28"/>
          <w:highlight w:val="none"/>
        </w:rPr>
      </w:pPr>
    </w:p>
    <w:tbl>
      <w:tblPr>
        <w:tblStyle w:val="9"/>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5"/>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CDYHJD-2021-1</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附属工程</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具有住房和城乡建设部颁发的施工劳务资质或公路工程施工总承包三级及以上资质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5年内（201</w:t>
            </w:r>
            <w:r>
              <w:rPr>
                <w:rFonts w:hint="eastAsia" w:ascii="宋体" w:hAnsi="宋体" w:cs="宋体"/>
                <w:kern w:val="0"/>
                <w:sz w:val="18"/>
                <w:szCs w:val="18"/>
                <w:highlight w:val="none"/>
                <w:lang w:val="en-US" w:eastAsia="zh-CN" w:bidi="ar"/>
              </w:rPr>
              <w:t>6</w:t>
            </w:r>
            <w:r>
              <w:rPr>
                <w:rFonts w:hint="eastAsia" w:ascii="宋体" w:hAnsi="宋体" w:cs="宋体"/>
                <w:kern w:val="0"/>
                <w:sz w:val="18"/>
                <w:szCs w:val="18"/>
                <w:highlight w:val="none"/>
                <w:lang w:bidi="ar"/>
              </w:rPr>
              <w:t>年</w:t>
            </w:r>
            <w:r>
              <w:rPr>
                <w:rFonts w:hint="eastAsia" w:ascii="宋体" w:hAnsi="宋体" w:cs="宋体"/>
                <w:kern w:val="0"/>
                <w:sz w:val="18"/>
                <w:szCs w:val="18"/>
                <w:highlight w:val="none"/>
                <w:lang w:val="en-US" w:eastAsia="zh-CN" w:bidi="ar"/>
              </w:rPr>
              <w:t>10</w:t>
            </w:r>
            <w:r>
              <w:rPr>
                <w:rFonts w:hint="eastAsia" w:ascii="宋体" w:hAnsi="宋体" w:cs="宋体"/>
                <w:kern w:val="0"/>
                <w:sz w:val="18"/>
                <w:szCs w:val="18"/>
                <w:highlight w:val="none"/>
                <w:lang w:bidi="ar"/>
              </w:rPr>
              <w:t>月1日至今）至少</w:t>
            </w:r>
            <w:r>
              <w:rPr>
                <w:rFonts w:hint="eastAsia" w:ascii="宋体" w:hAnsi="宋体" w:cs="宋体"/>
                <w:sz w:val="18"/>
                <w:szCs w:val="18"/>
                <w:highlight w:val="none"/>
              </w:rPr>
              <w:t>具有1个</w:t>
            </w:r>
            <w:r>
              <w:rPr>
                <w:rFonts w:hint="eastAsia" w:ascii="宋体" w:hAnsi="宋体" w:cs="宋体"/>
                <w:sz w:val="18"/>
                <w:szCs w:val="18"/>
                <w:highlight w:val="none"/>
                <w:lang w:eastAsia="zh-CN"/>
              </w:rPr>
              <w:t>路基土石方</w:t>
            </w:r>
            <w:r>
              <w:rPr>
                <w:rFonts w:hint="eastAsia" w:ascii="宋体" w:hAnsi="宋体" w:cs="宋体"/>
                <w:sz w:val="18"/>
                <w:szCs w:val="18"/>
                <w:highlight w:val="none"/>
                <w:lang w:val="en-US" w:eastAsia="zh-CN"/>
              </w:rPr>
              <w:t>建设</w:t>
            </w:r>
            <w:r>
              <w:rPr>
                <w:rFonts w:hint="eastAsia" w:ascii="宋体" w:hAnsi="宋体" w:cs="宋体"/>
                <w:sz w:val="18"/>
                <w:szCs w:val="18"/>
                <w:highlight w:val="none"/>
              </w:rPr>
              <w:t>施工项目施工业绩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bl>
    <w:p>
      <w:pPr>
        <w:pStyle w:val="12"/>
        <w:ind w:firstLine="0"/>
        <w:jc w:val="center"/>
        <w:rPr>
          <w:rFonts w:cs="仿宋"/>
          <w:b/>
          <w:bCs/>
          <w:sz w:val="32"/>
          <w:szCs w:val="32"/>
          <w:highlight w:val="none"/>
        </w:rPr>
      </w:pPr>
    </w:p>
    <w:p>
      <w:pPr>
        <w:pStyle w:val="12"/>
        <w:ind w:firstLine="0"/>
        <w:jc w:val="center"/>
        <w:rPr>
          <w:rFonts w:cs="仿宋"/>
          <w:b/>
          <w:bCs/>
          <w:sz w:val="32"/>
          <w:szCs w:val="32"/>
          <w:highlight w:val="none"/>
        </w:rPr>
      </w:pPr>
    </w:p>
    <w:p>
      <w:pPr>
        <w:pStyle w:val="12"/>
        <w:ind w:firstLine="0"/>
        <w:jc w:val="center"/>
        <w:rPr>
          <w:rFonts w:cs="仿宋"/>
          <w:b/>
          <w:bCs/>
          <w:sz w:val="32"/>
          <w:szCs w:val="32"/>
          <w:highlight w:val="none"/>
        </w:rPr>
      </w:pPr>
    </w:p>
    <w:p>
      <w:pPr>
        <w:pStyle w:val="13"/>
        <w:tabs>
          <w:tab w:val="right" w:leader="dot" w:pos="8306"/>
        </w:tabs>
        <w:jc w:val="center"/>
        <w:rPr>
          <w:rFonts w:ascii="等线" w:hAnsi="等线" w:eastAsia="等线" w:cs="等线"/>
          <w:b/>
          <w:bCs/>
          <w:sz w:val="48"/>
          <w:szCs w:val="48"/>
          <w:highlight w:val="none"/>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12"/>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9"/>
        <w:tblpPr w:leftFromText="180" w:rightFromText="180" w:vertAnchor="text" w:horzAnchor="page" w:tblpX="1155" w:tblpY="1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pStyle w:val="12"/>
              <w:ind w:firstLine="0"/>
              <w:jc w:val="center"/>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四川省交通建设</w:t>
            </w:r>
            <w:r>
              <w:rPr>
                <w:rFonts w:hint="eastAsia" w:cs="仿宋"/>
                <w:b/>
                <w:bCs/>
                <w:kern w:val="2"/>
                <w:sz w:val="28"/>
                <w:szCs w:val="28"/>
                <w:highlight w:val="none"/>
                <w:lang w:val="en-US" w:eastAsia="zh-CN" w:bidi="ar-SA"/>
              </w:rPr>
              <w:t xml:space="preserve"> </w:t>
            </w:r>
            <w:r>
              <w:rPr>
                <w:rFonts w:hint="eastAsia" w:ascii="仿宋" w:hAnsi="仿宋" w:eastAsia="仿宋" w:cs="仿宋"/>
                <w:b/>
                <w:bCs/>
                <w:kern w:val="2"/>
                <w:sz w:val="28"/>
                <w:szCs w:val="28"/>
                <w:highlight w:val="none"/>
                <w:lang w:val="en-US" w:eastAsia="zh-CN" w:bidi="ar-SA"/>
              </w:rPr>
              <w:t>集团股份有限公司</w:t>
            </w:r>
          </w:p>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2"/>
                <w:sz w:val="28"/>
                <w:szCs w:val="28"/>
                <w:highlight w:val="none"/>
                <w:lang w:val="en-US" w:eastAsia="zh-CN" w:bidi="ar-SA"/>
              </w:rPr>
              <w:t>川东养护基地改扩建土建工程CDYHJD-2021-1分段</w:t>
            </w:r>
            <w:r>
              <w:rPr>
                <w:rFonts w:hint="eastAsia" w:ascii="仿宋" w:hAnsi="仿宋" w:eastAsia="仿宋" w:cs="仿宋"/>
                <w:b/>
                <w:bCs/>
                <w:sz w:val="28"/>
                <w:szCs w:val="28"/>
                <w:highlight w:val="none"/>
              </w:rPr>
              <w:t>项目</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投入人员配置表(最低要求）</w:t>
            </w:r>
          </w:p>
          <w:p>
            <w:pPr>
              <w:widowControl/>
              <w:wordWrap w:val="0"/>
              <w:jc w:val="center"/>
              <w:textAlignment w:val="center"/>
              <w:rPr>
                <w:rFonts w:ascii="宋体" w:hAnsi="宋体" w:cs="宋体"/>
                <w:b/>
                <w:sz w:val="28"/>
                <w:szCs w:val="28"/>
                <w:highlight w:val="none"/>
              </w:rPr>
            </w:pPr>
            <w:r>
              <w:rPr>
                <w:rFonts w:hint="eastAsia" w:ascii="仿宋" w:hAnsi="仿宋" w:eastAsia="仿宋" w:cs="仿宋"/>
                <w:b/>
                <w:kern w:val="0"/>
                <w:sz w:val="28"/>
                <w:szCs w:val="28"/>
                <w:highlight w:val="none"/>
                <w:lang w:bidi="ar"/>
              </w:rPr>
              <w:t>适用于</w:t>
            </w:r>
            <w:r>
              <w:rPr>
                <w:rFonts w:hint="eastAsia" w:ascii="仿宋" w:hAnsi="仿宋" w:eastAsia="仿宋" w:cs="仿宋"/>
                <w:b/>
                <w:kern w:val="0"/>
                <w:sz w:val="28"/>
                <w:szCs w:val="28"/>
                <w:highlight w:val="none"/>
                <w:lang w:val="en-US" w:eastAsia="zh-CN" w:bidi="ar"/>
              </w:rPr>
              <w:t>本标</w:t>
            </w:r>
            <w:r>
              <w:rPr>
                <w:rFonts w:hint="eastAsia" w:ascii="仿宋" w:hAnsi="仿宋" w:eastAsia="仿宋" w:cs="仿宋"/>
                <w:b/>
                <w:kern w:val="0"/>
                <w:sz w:val="28"/>
                <w:szCs w:val="28"/>
                <w:highlight w:val="none"/>
                <w:lang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协作项目负责人管理技术、质量相关工作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bidi="ar"/>
              </w:rPr>
              <w:t>协作项目负责人管理安全、办公室相关工作</w:t>
            </w:r>
            <w:r>
              <w:rPr>
                <w:rFonts w:hint="eastAsia" w:ascii="宋体" w:hAnsi="宋体" w:cs="宋体"/>
                <w:kern w:val="0"/>
                <w:szCs w:val="21"/>
                <w:highlight w:val="none"/>
                <w:lang w:eastAsia="zh-CN" w:bidi="ar"/>
              </w:rPr>
              <w:t>，持有安全</w:t>
            </w:r>
            <w:r>
              <w:rPr>
                <w:rFonts w:hint="eastAsia" w:ascii="宋体" w:hAnsi="宋体" w:cs="宋体"/>
                <w:kern w:val="0"/>
                <w:szCs w:val="21"/>
                <w:highlight w:val="none"/>
                <w:lang w:val="en-US" w:eastAsia="zh-CN" w:bidi="ar"/>
              </w:rPr>
              <w:t>C证</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内业</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负责内业资料、结算等相关工作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bottom w:val="nil"/>
              <w:tl2br w:val="nil"/>
              <w:tr2bl w:val="nil"/>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nil"/>
            </w:tcBorders>
            <w:tcMar>
              <w:top w:w="15" w:type="dxa"/>
              <w:left w:w="15" w:type="dxa"/>
              <w:right w:w="15" w:type="dxa"/>
            </w:tcMar>
            <w:vAlign w:val="center"/>
          </w:tcPr>
          <w:p>
            <w:pPr>
              <w:widowControl/>
              <w:jc w:val="left"/>
              <w:textAlignment w:val="center"/>
              <w:rPr>
                <w:rFonts w:ascii="宋体" w:hAnsi="宋体" w:cs="宋体"/>
                <w:kern w:val="0"/>
                <w:sz w:val="18"/>
                <w:szCs w:val="18"/>
                <w:highlight w:val="none"/>
                <w:lang w:bidi="ar"/>
              </w:rPr>
            </w:pPr>
          </w:p>
        </w:tc>
      </w:tr>
    </w:tbl>
    <w:p>
      <w:pPr>
        <w:jc w:val="left"/>
        <w:rPr>
          <w:rFonts w:hint="eastAsia" w:ascii="宋体" w:hAnsi="宋体" w:cs="宋体"/>
          <w:b/>
          <w:sz w:val="28"/>
          <w:szCs w:val="28"/>
          <w:highlight w:val="none"/>
        </w:rPr>
      </w:pPr>
      <w:r>
        <w:rPr>
          <w:rFonts w:hint="eastAsia" w:ascii="宋体" w:hAnsi="宋体" w:cs="宋体"/>
          <w:b/>
          <w:sz w:val="28"/>
          <w:szCs w:val="28"/>
          <w:highlight w:val="none"/>
        </w:rPr>
        <w:br w:type="page"/>
      </w:r>
    </w:p>
    <w:tbl>
      <w:tblPr>
        <w:tblStyle w:val="9"/>
        <w:tblpPr w:leftFromText="180" w:rightFromText="180" w:vertAnchor="text" w:horzAnchor="page" w:tblpX="1260" w:tblpY="621"/>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pStyle w:val="12"/>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附表四</w:t>
            </w:r>
          </w:p>
          <w:p>
            <w:pPr>
              <w:pStyle w:val="12"/>
              <w:ind w:right="1590" w:rightChars="757" w:firstLine="0"/>
              <w:jc w:val="center"/>
              <w:rPr>
                <w:rFonts w:hint="eastAsia" w:ascii="仿宋" w:hAnsi="仿宋" w:eastAsia="仿宋" w:cs="仿宋"/>
                <w:b/>
                <w:bCs/>
                <w:kern w:val="2"/>
                <w:sz w:val="28"/>
                <w:szCs w:val="28"/>
                <w:highlight w:val="none"/>
                <w:lang w:val="en-US" w:eastAsia="zh-CN" w:bidi="ar-SA"/>
              </w:rPr>
            </w:pPr>
          </w:p>
          <w:p>
            <w:pPr>
              <w:pStyle w:val="12"/>
              <w:ind w:left="843" w:leftChars="400" w:right="1590" w:rightChars="757" w:hanging="3" w:firstLineChars="0"/>
              <w:jc w:val="center"/>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四川省交通建设集团股份有限公司</w:t>
            </w:r>
          </w:p>
          <w:p>
            <w:pPr>
              <w:widowControl/>
              <w:ind w:left="843" w:leftChars="400" w:right="1590" w:rightChars="757" w:hanging="3" w:firstLineChars="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2"/>
                <w:sz w:val="28"/>
                <w:szCs w:val="28"/>
                <w:highlight w:val="none"/>
                <w:lang w:val="en-US" w:eastAsia="zh-CN" w:bidi="ar-SA"/>
              </w:rPr>
              <w:t>川东养护基地改扩建土建工程CDYHJD-2021-1分段</w:t>
            </w:r>
            <w:r>
              <w:rPr>
                <w:rFonts w:hint="eastAsia" w:ascii="仿宋" w:hAnsi="仿宋" w:eastAsia="仿宋" w:cs="仿宋"/>
                <w:b/>
                <w:bCs/>
                <w:sz w:val="28"/>
                <w:szCs w:val="28"/>
                <w:highlight w:val="none"/>
              </w:rPr>
              <w:t>项目</w:t>
            </w:r>
          </w:p>
          <w:p>
            <w:pPr>
              <w:pStyle w:val="2"/>
              <w:ind w:right="1590" w:rightChars="757"/>
              <w:jc w:val="center"/>
              <w:rPr>
                <w:rFonts w:hint="eastAsia" w:ascii="仿宋" w:hAnsi="仿宋" w:eastAsia="仿宋" w:cs="仿宋"/>
                <w:b/>
                <w:kern w:val="0"/>
                <w:sz w:val="28"/>
                <w:szCs w:val="28"/>
                <w:highlight w:val="none"/>
                <w:lang w:bidi="ar"/>
              </w:rPr>
            </w:pP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投入设备明细表(最低要求）</w:t>
            </w:r>
          </w:p>
          <w:p>
            <w:pPr>
              <w:pStyle w:val="2"/>
              <w:ind w:right="1590" w:rightChars="757"/>
              <w:jc w:val="center"/>
              <w:rPr>
                <w:rFonts w:hint="eastAsia" w:ascii="仿宋" w:hAnsi="仿宋" w:eastAsia="仿宋" w:cs="仿宋"/>
                <w:b/>
                <w:kern w:val="0"/>
                <w:sz w:val="28"/>
                <w:szCs w:val="28"/>
                <w:highlight w:val="none"/>
                <w:lang w:bidi="ar"/>
              </w:rPr>
            </w:pPr>
            <w:r>
              <w:rPr>
                <w:rFonts w:hint="eastAsia" w:ascii="仿宋" w:hAnsi="仿宋" w:eastAsia="仿宋" w:cs="仿宋"/>
                <w:b/>
                <w:bCs/>
                <w:sz w:val="28"/>
                <w:szCs w:val="28"/>
                <w:highlight w:val="none"/>
                <w:lang w:bidi="ar"/>
              </w:rPr>
              <w:t>适用于</w:t>
            </w:r>
            <w:r>
              <w:rPr>
                <w:rFonts w:hint="eastAsia" w:ascii="仿宋" w:hAnsi="仿宋" w:eastAsia="仿宋" w:cs="仿宋"/>
                <w:b/>
                <w:kern w:val="0"/>
                <w:sz w:val="28"/>
                <w:szCs w:val="28"/>
                <w:highlight w:val="none"/>
                <w:lang w:val="en-US" w:eastAsia="zh-CN" w:bidi="ar"/>
              </w:rPr>
              <w:t>本标</w:t>
            </w:r>
            <w:r>
              <w:rPr>
                <w:rFonts w:hint="eastAsia" w:ascii="仿宋" w:hAnsi="仿宋" w:eastAsia="仿宋" w:cs="仿宋"/>
                <w:b/>
                <w:kern w:val="0"/>
                <w:sz w:val="28"/>
                <w:szCs w:val="28"/>
                <w:highlight w:val="none"/>
                <w:lang w:bidi="ar"/>
              </w:rPr>
              <w:t>段</w:t>
            </w:r>
          </w:p>
          <w:tbl>
            <w:tblPr>
              <w:tblStyle w:val="9"/>
              <w:tblpPr w:leftFromText="180" w:rightFromText="180" w:vertAnchor="text" w:horzAnchor="page" w:tblpX="-261" w:tblpY="574"/>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645"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63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00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规格、型号</w:t>
                  </w:r>
                </w:p>
              </w:tc>
              <w:tc>
                <w:tcPr>
                  <w:tcW w:w="913"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1716" w:type="dxa"/>
                  <w:gridSpan w:val="2"/>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基本要求</w:t>
                  </w:r>
                </w:p>
              </w:tc>
              <w:tc>
                <w:tcPr>
                  <w:tcW w:w="111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每增加一台自有设备加分值</w:t>
                  </w:r>
                </w:p>
              </w:tc>
              <w:tc>
                <w:tcPr>
                  <w:tcW w:w="76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加分上限</w:t>
                  </w: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出厂日期</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45" w:type="dxa"/>
                  <w:vMerge w:val="continue"/>
                  <w:vAlign w:val="center"/>
                </w:tcPr>
                <w:p>
                  <w:pPr>
                    <w:widowControl/>
                    <w:numPr>
                      <w:ilvl w:val="255"/>
                      <w:numId w:val="0"/>
                    </w:numPr>
                    <w:jc w:val="center"/>
                    <w:rPr>
                      <w:rFonts w:ascii="宋体" w:hAnsi="宋体" w:cs="宋体"/>
                      <w:sz w:val="18"/>
                      <w:szCs w:val="18"/>
                      <w:highlight w:val="none"/>
                    </w:rPr>
                  </w:pPr>
                </w:p>
              </w:tc>
              <w:tc>
                <w:tcPr>
                  <w:tcW w:w="1636" w:type="dxa"/>
                  <w:vMerge w:val="continue"/>
                  <w:vAlign w:val="center"/>
                </w:tcPr>
                <w:p>
                  <w:pPr>
                    <w:widowControl/>
                    <w:numPr>
                      <w:ilvl w:val="255"/>
                      <w:numId w:val="0"/>
                    </w:numPr>
                    <w:jc w:val="center"/>
                    <w:rPr>
                      <w:rFonts w:ascii="宋体" w:hAnsi="宋体" w:cs="宋体"/>
                      <w:sz w:val="18"/>
                      <w:szCs w:val="18"/>
                      <w:highlight w:val="none"/>
                    </w:rPr>
                  </w:pPr>
                </w:p>
              </w:tc>
              <w:tc>
                <w:tcPr>
                  <w:tcW w:w="1004" w:type="dxa"/>
                  <w:vMerge w:val="continue"/>
                  <w:vAlign w:val="center"/>
                </w:tcPr>
                <w:p>
                  <w:pPr>
                    <w:widowControl/>
                    <w:numPr>
                      <w:ilvl w:val="255"/>
                      <w:numId w:val="0"/>
                    </w:numPr>
                    <w:jc w:val="center"/>
                    <w:rPr>
                      <w:rFonts w:ascii="宋体" w:hAnsi="宋体" w:cs="宋体"/>
                      <w:sz w:val="18"/>
                      <w:szCs w:val="18"/>
                      <w:highlight w:val="none"/>
                    </w:rPr>
                  </w:pPr>
                </w:p>
              </w:tc>
              <w:tc>
                <w:tcPr>
                  <w:tcW w:w="913" w:type="dxa"/>
                  <w:vMerge w:val="continue"/>
                  <w:vAlign w:val="center"/>
                </w:tcPr>
                <w:p>
                  <w:pPr>
                    <w:widowControl/>
                    <w:numPr>
                      <w:ilvl w:val="255"/>
                      <w:numId w:val="0"/>
                    </w:numPr>
                    <w:jc w:val="center"/>
                    <w:rPr>
                      <w:rFonts w:ascii="宋体" w:hAnsi="宋体" w:cs="宋体"/>
                      <w:sz w:val="18"/>
                      <w:szCs w:val="18"/>
                      <w:highlight w:val="none"/>
                    </w:rPr>
                  </w:pPr>
                </w:p>
              </w:tc>
              <w:tc>
                <w:tcPr>
                  <w:tcW w:w="900"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总数量</w:t>
                  </w:r>
                </w:p>
              </w:tc>
              <w:tc>
                <w:tcPr>
                  <w:tcW w:w="81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w:t>
                  </w:r>
                </w:p>
              </w:tc>
              <w:tc>
                <w:tcPr>
                  <w:tcW w:w="1117" w:type="dxa"/>
                  <w:vMerge w:val="continue"/>
                  <w:vAlign w:val="center"/>
                </w:tcPr>
                <w:p>
                  <w:pPr>
                    <w:widowControl/>
                    <w:numPr>
                      <w:ilvl w:val="255"/>
                      <w:numId w:val="0"/>
                    </w:numPr>
                    <w:jc w:val="center"/>
                    <w:rPr>
                      <w:rFonts w:ascii="宋体" w:hAnsi="宋体" w:cs="宋体"/>
                      <w:sz w:val="18"/>
                      <w:szCs w:val="18"/>
                      <w:highlight w:val="none"/>
                    </w:rPr>
                  </w:pPr>
                </w:p>
              </w:tc>
              <w:tc>
                <w:tcPr>
                  <w:tcW w:w="767" w:type="dxa"/>
                  <w:vMerge w:val="continue"/>
                  <w:vAlign w:val="center"/>
                </w:tcPr>
                <w:p>
                  <w:pPr>
                    <w:widowControl/>
                    <w:numPr>
                      <w:ilvl w:val="255"/>
                      <w:numId w:val="0"/>
                    </w:numPr>
                    <w:jc w:val="center"/>
                    <w:rPr>
                      <w:rFonts w:ascii="宋体" w:hAnsi="宋体" w:cs="宋体"/>
                      <w:sz w:val="18"/>
                      <w:szCs w:val="18"/>
                      <w:highlight w:val="none"/>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1636" w:type="dxa"/>
                  <w:vAlign w:val="center"/>
                </w:tcPr>
                <w:p>
                  <w:pPr>
                    <w:widowControl/>
                    <w:numPr>
                      <w:ilvl w:val="255"/>
                      <w:numId w:val="0"/>
                    </w:numPr>
                    <w:ind w:left="0" w:leftChars="0" w:firstLine="0" w:firstLineChars="0"/>
                    <w:jc w:val="center"/>
                    <w:rPr>
                      <w:rFonts w:hint="eastAsia" w:ascii="宋体" w:hAnsi="宋体" w:cs="宋体"/>
                      <w:sz w:val="18"/>
                      <w:szCs w:val="18"/>
                      <w:highlight w:val="none"/>
                    </w:rPr>
                  </w:pPr>
                  <w:r>
                    <w:rPr>
                      <w:rFonts w:hint="eastAsia" w:ascii="宋体" w:hAnsi="宋体" w:cs="宋体"/>
                      <w:sz w:val="18"/>
                      <w:szCs w:val="18"/>
                      <w:highlight w:val="none"/>
                    </w:rPr>
                    <w:t>挖掘机</w:t>
                  </w:r>
                </w:p>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（带破碎头）</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33</w:t>
                  </w:r>
                  <w:r>
                    <w:rPr>
                      <w:rFonts w:hint="eastAsia" w:ascii="宋体" w:hAnsi="宋体" w:cs="宋体"/>
                      <w:sz w:val="18"/>
                      <w:szCs w:val="18"/>
                      <w:highlight w:val="none"/>
                    </w:rPr>
                    <w:t>0</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8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201</w:t>
                  </w:r>
                  <w:r>
                    <w:rPr>
                      <w:rFonts w:hint="eastAsia" w:ascii="宋体" w:hAnsi="宋体" w:cs="宋体"/>
                      <w:sz w:val="18"/>
                      <w:szCs w:val="18"/>
                      <w:highlight w:val="none"/>
                      <w:lang w:val="en-US" w:eastAsia="zh-CN"/>
                    </w:rPr>
                    <w:t>6</w:t>
                  </w:r>
                  <w:r>
                    <w:rPr>
                      <w:rFonts w:hint="eastAsia" w:ascii="宋体" w:hAnsi="宋体" w:cs="宋体"/>
                      <w:sz w:val="18"/>
                      <w:szCs w:val="18"/>
                      <w:highlight w:val="none"/>
                    </w:rPr>
                    <w:t>年</w:t>
                  </w:r>
                  <w:r>
                    <w:rPr>
                      <w:rFonts w:hint="eastAsia" w:ascii="宋体" w:hAnsi="宋体" w:cs="宋体"/>
                      <w:sz w:val="18"/>
                      <w:szCs w:val="18"/>
                      <w:highlight w:val="none"/>
                      <w:lang w:val="en-US" w:eastAsia="zh-CN"/>
                    </w:rPr>
                    <w:t>9</w:t>
                  </w:r>
                  <w:r>
                    <w:rPr>
                      <w:rFonts w:hint="eastAsia" w:ascii="宋体" w:hAnsi="宋体" w:cs="宋体"/>
                      <w:sz w:val="18"/>
                      <w:szCs w:val="18"/>
                      <w:highlight w:val="none"/>
                    </w:rPr>
                    <w:t>月后</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装载机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22</w:t>
                  </w:r>
                  <w:r>
                    <w:rPr>
                      <w:rFonts w:hint="eastAsia" w:ascii="宋体" w:hAnsi="宋体" w:cs="宋体"/>
                      <w:sz w:val="18"/>
                      <w:szCs w:val="18"/>
                      <w:highlight w:val="none"/>
                    </w:rPr>
                    <w:t>0型</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bCs/>
                      <w:sz w:val="18"/>
                      <w:szCs w:val="18"/>
                      <w:highlight w:val="none"/>
                    </w:rPr>
                    <w:t>自卸汽车</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15</w:t>
                  </w:r>
                  <w:r>
                    <w:rPr>
                      <w:rFonts w:hint="eastAsia" w:ascii="宋体" w:hAnsi="宋体" w:cs="宋体"/>
                      <w:sz w:val="18"/>
                      <w:szCs w:val="18"/>
                      <w:highlight w:val="none"/>
                    </w:rPr>
                    <w:t>m³</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辆</w:t>
                  </w:r>
                </w:p>
              </w:tc>
              <w:tc>
                <w:tcPr>
                  <w:tcW w:w="900"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4</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发电设备</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30</w:t>
                  </w:r>
                  <w:r>
                    <w:rPr>
                      <w:rFonts w:hint="eastAsia" w:ascii="宋体" w:hAnsi="宋体" w:cs="宋体"/>
                      <w:sz w:val="18"/>
                      <w:szCs w:val="18"/>
                      <w:highlight w:val="none"/>
                    </w:rPr>
                    <w:t>0kw</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风</w:t>
                  </w:r>
                  <w:r>
                    <w:rPr>
                      <w:rFonts w:hint="eastAsia" w:ascii="宋体" w:hAnsi="宋体" w:cs="宋体"/>
                      <w:bCs/>
                      <w:sz w:val="18"/>
                      <w:szCs w:val="18"/>
                      <w:highlight w:val="none"/>
                    </w:rPr>
                    <w:t>镐</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bCs/>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 xml:space="preserve"> </w:t>
                  </w: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6</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电焊机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套</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7</w:t>
                  </w:r>
                </w:p>
              </w:tc>
              <w:tc>
                <w:tcPr>
                  <w:tcW w:w="1636"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空压机</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1</w:t>
                  </w:r>
                  <w:r>
                    <w:rPr>
                      <w:rFonts w:ascii="宋体" w:hAnsi="宋体" w:cs="宋体"/>
                      <w:color w:val="000000"/>
                      <w:sz w:val="18"/>
                      <w:szCs w:val="18"/>
                      <w:highlight w:val="none"/>
                    </w:rPr>
                    <w:t>4</w:t>
                  </w:r>
                  <w:r>
                    <w:rPr>
                      <w:rFonts w:hint="eastAsia" w:ascii="宋体" w:hAnsi="宋体" w:cs="宋体"/>
                      <w:color w:val="000000"/>
                      <w:sz w:val="18"/>
                      <w:szCs w:val="18"/>
                      <w:highlight w:val="none"/>
                    </w:rPr>
                    <w:t>m³/min</w:t>
                  </w:r>
                </w:p>
              </w:tc>
              <w:tc>
                <w:tcPr>
                  <w:tcW w:w="913"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bl>
          <w:p>
            <w:pPr>
              <w:widowControl/>
              <w:ind w:right="1590" w:rightChars="757"/>
              <w:jc w:val="center"/>
              <w:textAlignment w:val="center"/>
              <w:rPr>
                <w:rFonts w:ascii="仿宋" w:hAnsi="仿宋" w:eastAsia="仿宋" w:cs="仿宋"/>
                <w:b/>
                <w:kern w:val="0"/>
                <w:sz w:val="28"/>
                <w:szCs w:val="28"/>
                <w:highlight w:val="none"/>
                <w:lang w:bidi="ar"/>
              </w:rPr>
            </w:pPr>
          </w:p>
          <w:p>
            <w:pPr>
              <w:widowControl/>
              <w:jc w:val="left"/>
              <w:textAlignment w:val="center"/>
              <w:rPr>
                <w:rFonts w:ascii="宋体" w:hAnsi="宋体" w:cs="宋体"/>
                <w:sz w:val="18"/>
                <w:szCs w:val="18"/>
                <w:highlight w:val="none"/>
              </w:rPr>
            </w:pPr>
            <w:r>
              <w:rPr>
                <w:rFonts w:hint="eastAsia"/>
                <w:sz w:val="18"/>
                <w:szCs w:val="18"/>
                <w:highlight w:val="none"/>
              </w:rPr>
              <w:t>注：</w:t>
            </w:r>
            <w:r>
              <w:rPr>
                <w:rFonts w:hint="eastAsia" w:ascii="宋体" w:hAnsi="宋体" w:cs="宋体"/>
                <w:sz w:val="18"/>
                <w:szCs w:val="18"/>
                <w:highlight w:val="none"/>
              </w:rPr>
              <w:t>1、若</w:t>
            </w:r>
            <w:r>
              <w:rPr>
                <w:rFonts w:hint="eastAsia" w:ascii="宋体" w:hAnsi="宋体" w:cs="宋体"/>
                <w:sz w:val="18"/>
                <w:szCs w:val="18"/>
                <w:highlight w:val="none"/>
                <w:lang w:val="en-US" w:eastAsia="zh-CN"/>
              </w:rPr>
              <w:t>四川交建</w:t>
            </w:r>
            <w:r>
              <w:rPr>
                <w:rFonts w:hint="eastAsia" w:ascii="宋体" w:hAnsi="宋体" w:cs="宋体"/>
                <w:sz w:val="18"/>
                <w:szCs w:val="18"/>
                <w:highlight w:val="none"/>
              </w:rPr>
              <w:t>认为投标人配备的机械设备不能满足现场施工的需要，或不能保证工程质量和进度时，招标人有权要求投标人增加。</w:t>
            </w:r>
          </w:p>
          <w:p>
            <w:pPr>
              <w:pStyle w:val="12"/>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本表中的总数量为承包人中标后向发包人承诺的投入最低设备要求，并以书面形式纳入合同附件。</w:t>
            </w:r>
          </w:p>
          <w:p>
            <w:pPr>
              <w:pStyle w:val="12"/>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自有设备需提供购买发票或公证机关出具的公证书。</w:t>
            </w:r>
          </w:p>
          <w:p>
            <w:pPr>
              <w:widowControl/>
              <w:ind w:right="1369" w:rightChars="652"/>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val="en-US" w:eastAsia="zh-CN" w:bidi="ar"/>
              </w:rPr>
              <w:t xml:space="preserve">  </w:t>
            </w:r>
          </w:p>
        </w:tc>
      </w:tr>
    </w:tbl>
    <w:p>
      <w:pPr>
        <w:pStyle w:val="12"/>
        <w:numPr>
          <w:ilvl w:val="0"/>
          <w:numId w:val="0"/>
        </w:numPr>
        <w:jc w:val="left"/>
        <w:rPr>
          <w:rFonts w:ascii="宋体" w:hAnsi="宋体" w:eastAsia="宋体" w:cs="宋体"/>
          <w:sz w:val="18"/>
          <w:szCs w:val="18"/>
          <w:highlight w:val="none"/>
        </w:rPr>
      </w:pPr>
    </w:p>
    <w:sectPr>
      <w:pgSz w:w="11906" w:h="16838"/>
      <w:pgMar w:top="1587" w:right="1800" w:bottom="1474" w:left="1803"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01CC5"/>
    <w:rsid w:val="35BD025A"/>
    <w:rsid w:val="3910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caption"/>
    <w:basedOn w:val="4"/>
    <w:next w:val="5"/>
    <w:unhideWhenUsed/>
    <w:qFormat/>
    <w:uiPriority w:val="0"/>
    <w:pPr>
      <w:widowControl w:val="0"/>
      <w:ind w:firstLine="0" w:firstLineChars="0"/>
    </w:pPr>
    <w:rPr>
      <w:rFonts w:ascii="Cambria" w:hAnsi="Cambria"/>
      <w:szCs w:val="20"/>
    </w:rPr>
  </w:style>
  <w:style w:type="paragraph" w:customStyle="1" w:styleId="4">
    <w:name w:val="题注引文"/>
    <w:basedOn w:val="1"/>
    <w:qFormat/>
    <w:uiPriority w:val="0"/>
    <w:pPr>
      <w:jc w:val="center"/>
    </w:pPr>
    <w:rPr>
      <w:b/>
      <w:sz w:val="21"/>
    </w:rPr>
  </w:style>
  <w:style w:type="paragraph" w:customStyle="1" w:styleId="5">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6">
    <w:name w:val="Body Text"/>
    <w:basedOn w:val="1"/>
    <w:next w:val="1"/>
    <w:qFormat/>
    <w:uiPriority w:val="0"/>
    <w:pPr>
      <w:spacing w:after="120"/>
    </w:pPr>
    <w:rPr>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spacing w:before="120" w:after="120"/>
      <w:jc w:val="left"/>
    </w:pPr>
    <w:rPr>
      <w:b/>
      <w:bCs/>
      <w:caps/>
      <w:sz w:val="20"/>
      <w:szCs w:val="20"/>
    </w:rPr>
  </w:style>
  <w:style w:type="character" w:styleId="11">
    <w:name w:val="Hyperlink"/>
    <w:qFormat/>
    <w:uiPriority w:val="99"/>
    <w:rPr>
      <w:color w:val="0000FF"/>
      <w:u w:val="single"/>
    </w:rPr>
  </w:style>
  <w:style w:type="paragraph" w:customStyle="1" w:styleId="12">
    <w:name w:val="正文2"/>
    <w:basedOn w:val="1"/>
    <w:next w:val="1"/>
    <w:qFormat/>
    <w:uiPriority w:val="0"/>
    <w:pPr>
      <w:ind w:firstLine="570"/>
    </w:pPr>
    <w:rPr>
      <w:rFonts w:ascii="仿宋" w:hAnsi="仿宋" w:eastAsia="仿宋"/>
      <w:kern w:val="0"/>
      <w:sz w:val="20"/>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p0"/>
    <w:basedOn w:val="1"/>
    <w:qFormat/>
    <w:uiPriority w:val="99"/>
    <w:pPr>
      <w:widowControl/>
      <w:jc w:val="left"/>
    </w:pPr>
    <w:rPr>
      <w:rFonts w:cs="宋体"/>
      <w:kern w:val="0"/>
      <w:szCs w:val="21"/>
    </w:rPr>
  </w:style>
  <w:style w:type="paragraph" w:customStyle="1" w:styleId="1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2021-09-28T00:52:00Z</dcterms:created>
  <dc:creator>张家二小姐</dc:creator>
  <cp:lastModifiedBy>Sensual</cp:lastModifiedBy>
  <dcterms:modified xsi:type="dcterms:W3CDTF">2021-09-28T01:41:18Z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D6242BA6AEE04E149C62D5688AB04BE5</vt:lpwstr>
  </property>
</Properties>
</file>