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履带式挖掘机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eastAsia="宋体"/>
          <w:lang w:eastAsia="zh-CN"/>
        </w:rPr>
      </w:pPr>
      <w:r>
        <w:rPr>
          <w:sz w:val="18"/>
        </w:rPr>
        <w:t>3、自有设备需提供购买发票或公证机关出具的公证书</w:t>
      </w:r>
      <w:r>
        <w:rPr>
          <w:rFonts w:hint="eastAsia"/>
          <w:sz w:val="18"/>
          <w:lang w:eastAsia="zh-CN"/>
        </w:rPr>
        <w:t>。</w:t>
      </w:r>
    </w:p>
    <w:p>
      <w:bookmarkStart w:id="0" w:name="_GoBack"/>
      <w:bookmarkEnd w:id="0"/>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43904;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595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15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492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02A62"/>
    <w:rsid w:val="76F02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2021-07-26T06:41:00Z</dcterms:created>
  <dc:creator>窗台1410343643</dc:creator>
  <cp:lastModifiedBy>窗台1410343643</cp:lastModifiedBy>
  <dcterms:modified xsi:type="dcterms:W3CDTF">2021-07-26T06:42:16Z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