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bookmarkStart w:id="0" w:name="_GoBack"/>
      <w:bookmarkEnd w:id="0"/>
      <w:r>
        <w:rPr>
          <w:rFonts w:hint="eastAsia" w:ascii="仿宋_GB2312" w:hAnsi="仿宋_GB2312" w:eastAsia="仿宋_GB2312" w:cs="仿宋_GB2312"/>
          <w:b/>
          <w:bCs w:val="0"/>
          <w:color w:val="auto"/>
          <w:sz w:val="28"/>
          <w:szCs w:val="28"/>
          <w:highlight w:val="none"/>
          <w:u w:val="none"/>
          <w:lang w:val="en-US" w:eastAsia="zh-CN"/>
        </w:rPr>
        <w:t>附表一</w:t>
      </w:r>
    </w:p>
    <w:p>
      <w:pPr>
        <w:pStyle w:val="2"/>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渝蓉高速公路四川段沿线边坡病害处治工程协作项目</w:t>
      </w:r>
    </w:p>
    <w:p>
      <w:pPr>
        <w:pStyle w:val="2"/>
        <w:spacing w:line="360" w:lineRule="auto"/>
        <w:ind w:left="0" w:leftChars="0" w:firstLine="0" w:firstLineChars="0"/>
        <w:jc w:val="center"/>
        <w:rPr>
          <w:rFonts w:hint="eastAsia"/>
          <w:color w:val="auto"/>
          <w:highlight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分段划分、工程规模、工期表</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sz w:val="24"/>
          <w:szCs w:val="24"/>
          <w:highlight w:val="none"/>
          <w:lang w:val="en-US" w:eastAsia="zh-CN"/>
        </w:rPr>
      </w:pPr>
    </w:p>
    <w:tbl>
      <w:tblPr>
        <w:tblStyle w:val="17"/>
        <w:tblpPr w:leftFromText="180" w:rightFromText="180" w:vertAnchor="text" w:horzAnchor="page" w:tblpX="2256" w:tblpY="122"/>
        <w:tblOverlap w:val="never"/>
        <w:tblW w:w="0" w:type="auto"/>
        <w:tblInd w:w="0" w:type="dxa"/>
        <w:tblLayout w:type="fixed"/>
        <w:tblCellMar>
          <w:top w:w="0" w:type="dxa"/>
          <w:left w:w="0" w:type="dxa"/>
          <w:bottom w:w="0" w:type="dxa"/>
          <w:right w:w="0" w:type="dxa"/>
        </w:tblCellMar>
      </w:tblPr>
      <w:tblGrid>
        <w:gridCol w:w="617"/>
        <w:gridCol w:w="953"/>
        <w:gridCol w:w="885"/>
        <w:gridCol w:w="2596"/>
        <w:gridCol w:w="1633"/>
        <w:gridCol w:w="1385"/>
      </w:tblGrid>
      <w:tr>
        <w:tblPrEx>
          <w:tblCellMar>
            <w:top w:w="0" w:type="dxa"/>
            <w:left w:w="0" w:type="dxa"/>
            <w:bottom w:w="0" w:type="dxa"/>
            <w:right w:w="0" w:type="dxa"/>
          </w:tblCellMar>
        </w:tblPrEx>
        <w:trPr>
          <w:trHeight w:val="1020" w:hRule="atLeast"/>
          <w:tblHeader/>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名称</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边坡（处）</w:t>
            </w:r>
          </w:p>
        </w:tc>
        <w:tc>
          <w:tcPr>
            <w:tcW w:w="2596"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63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c>
          <w:tcPr>
            <w:tcW w:w="138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CellMar>
            <w:top w:w="0" w:type="dxa"/>
            <w:left w:w="0" w:type="dxa"/>
            <w:bottom w:w="0" w:type="dxa"/>
            <w:right w:w="0" w:type="dxa"/>
          </w:tblCellMar>
        </w:tblPrEx>
        <w:trPr>
          <w:trHeight w:val="2385" w:hRule="atLeast"/>
        </w:trPr>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1</w:t>
            </w:r>
          </w:p>
        </w:tc>
        <w:tc>
          <w:tcPr>
            <w:tcW w:w="9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2021-CX-06</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9</w:t>
            </w:r>
          </w:p>
        </w:tc>
        <w:tc>
          <w:tcPr>
            <w:tcW w:w="259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受雨季影响较大的K127+300-K212+000段（重庆方向）边坡溜坡病害处治。包括锚杆框架梁、主动网+喷播植草、菱形骨架护坡、挂铁丝网喷播植草、挡土墙等的协作施工。</w:t>
            </w:r>
          </w:p>
        </w:tc>
        <w:tc>
          <w:tcPr>
            <w:tcW w:w="16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r>
              <w:rPr>
                <w:rFonts w:hint="eastAsia" w:ascii="宋体" w:hAnsi="宋体" w:eastAsia="宋体" w:cs="宋体"/>
                <w:color w:val="auto"/>
                <w:kern w:val="0"/>
                <w:sz w:val="18"/>
                <w:szCs w:val="18"/>
                <w:highlight w:val="none"/>
                <w:lang w:val="en-US" w:eastAsia="zh-CN" w:bidi="ar"/>
              </w:rPr>
              <w:t>个月</w:t>
            </w:r>
          </w:p>
        </w:tc>
        <w:tc>
          <w:tcPr>
            <w:tcW w:w="13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二</w:t>
      </w:r>
    </w:p>
    <w:p>
      <w:pPr>
        <w:pStyle w:val="2"/>
        <w:rPr>
          <w:rFonts w:hint="eastAsia"/>
        </w:rPr>
      </w:pPr>
    </w:p>
    <w:p>
      <w:pPr>
        <w:pStyle w:val="2"/>
        <w:spacing w:line="360" w:lineRule="auto"/>
        <w:ind w:left="0" w:leftChars="0" w:firstLine="0" w:firstLineChars="0"/>
        <w:jc w:val="center"/>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渝蓉高速公路四川段沿线边坡病害处治工程协作项目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仿宋_GB2312" w:hAnsi="仿宋_GB2312" w:eastAsia="仿宋_GB2312" w:cs="仿宋_GB2312"/>
          <w:b/>
          <w:bCs w:val="0"/>
          <w:color w:val="auto"/>
          <w:kern w:val="10"/>
          <w:sz w:val="28"/>
          <w:szCs w:val="28"/>
          <w:highlight w:val="none"/>
          <w:u w:val="none"/>
          <w:lang w:val="en-US" w:eastAsia="zh-CN"/>
        </w:rPr>
        <w:t>设备要求表</w:t>
      </w:r>
    </w:p>
    <w:tbl>
      <w:tblPr>
        <w:tblStyle w:val="17"/>
        <w:tblW w:w="88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742"/>
        <w:gridCol w:w="808"/>
        <w:gridCol w:w="800"/>
        <w:gridCol w:w="900"/>
        <w:gridCol w:w="816"/>
        <w:gridCol w:w="850"/>
        <w:gridCol w:w="684"/>
        <w:gridCol w:w="767"/>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76"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op w:val="single" w:color="000000" w:sz="4" w:space="0"/>
              <w:left w:val="single" w:color="000000"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850" w:type="dxa"/>
            <w:vMerge w:val="restart"/>
            <w:tcBorders>
              <w:top w:val="single" w:color="000000" w:sz="4" w:space="0"/>
              <w:left w:val="single" w:color="000000" w:sz="4" w:space="0"/>
              <w:right w:val="single" w:color="000000" w:sz="4" w:space="0"/>
              <w:tl2br w:val="nil"/>
              <w:tr2bl w:val="nil"/>
            </w:tcBorders>
            <w:noWrap w:val="0"/>
            <w:vAlign w:val="center"/>
          </w:tcPr>
          <w:p>
            <w:pPr>
              <w:kinsoku w:val="0"/>
              <w:overflowPunct w:val="0"/>
              <w:spacing w:beforeLines="0" w:afterLines="0" w:line="260" w:lineRule="exact"/>
              <w:ind w:right="0" w:rightChars="0"/>
              <w:jc w:val="center"/>
              <w:rPr>
                <w:rFonts w:hint="eastAsia" w:ascii="Times New Roman" w:hAnsi="Times New Roman" w:eastAsia="宋体" w:cs="宋体"/>
                <w:bCs w:val="0"/>
                <w:color w:val="auto"/>
                <w:kern w:val="2"/>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684"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rightChars="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op w:val="single" w:color="000000" w:sz="4" w:space="0"/>
              <w:left w:val="single" w:color="000000" w:sz="4" w:space="0"/>
              <w:right w:val="single" w:color="000000" w:sz="4" w:space="0"/>
              <w:tl2br w:val="nil"/>
              <w:tr2bl w:val="nil"/>
            </w:tcBorders>
            <w:noWrap w:val="0"/>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76"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1742"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8"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800" w:type="dxa"/>
            <w:vMerge w:val="continue"/>
            <w:tcBorders>
              <w:left w:val="single" w:color="000000" w:sz="4" w:space="0"/>
              <w:bottom w:val="single" w:color="000000" w:sz="4" w:space="0"/>
              <w:right w:val="single" w:color="000000" w:sz="4" w:space="0"/>
              <w:tl2br w:val="nil"/>
              <w:tr2bl w:val="nil"/>
            </w:tcBorders>
            <w:noWrap w:val="0"/>
            <w:vAlign w:val="center"/>
          </w:tcPr>
          <w:p>
            <w:pPr>
              <w:spacing w:line="440" w:lineRule="exact"/>
              <w:jc w:val="center"/>
              <w:rPr>
                <w:rFonts w:eastAsia="宋体"/>
                <w:color w:val="auto"/>
                <w:sz w:val="21"/>
                <w:szCs w:val="21"/>
                <w:highlight w:val="none"/>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left w:val="single" w:color="000000" w:sz="4" w:space="0"/>
              <w:bottom w:val="single" w:color="000000" w:sz="4" w:space="0"/>
              <w:right w:val="single" w:color="000000" w:sz="4" w:space="0"/>
              <w:tl2br w:val="nil"/>
              <w:tr2bl w:val="nil"/>
            </w:tcBorders>
            <w:noWrap w:val="0"/>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850"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684"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left w:val="single" w:color="000000" w:sz="4" w:space="0"/>
              <w:bottom w:val="single" w:color="auto" w:sz="4" w:space="0"/>
              <w:right w:val="single" w:color="000000" w:sz="4" w:space="0"/>
              <w:tl2br w:val="nil"/>
              <w:tr2bl w:val="nil"/>
            </w:tcBorders>
            <w:noWrap w:val="0"/>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钻孔</w:t>
            </w:r>
            <w:r>
              <w:rPr>
                <w:rFonts w:hint="eastAsia" w:ascii="宋体" w:hAnsi="宋体" w:eastAsia="宋体" w:cs="宋体"/>
                <w:i w:val="0"/>
                <w:color w:val="auto"/>
                <w:kern w:val="0"/>
                <w:sz w:val="18"/>
                <w:szCs w:val="18"/>
                <w:highlight w:val="none"/>
                <w:u w:val="none"/>
                <w:lang w:val="en-US" w:eastAsia="zh-CN" w:bidi="ar"/>
              </w:rPr>
              <w:t>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2</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Cs w:val="22"/>
                <w:highlight w:val="none"/>
                <w:u w:val="none"/>
                <w:lang w:val="en-US" w:eastAsia="zh-CN"/>
              </w:rPr>
            </w:pPr>
            <w:r>
              <w:rPr>
                <w:rFonts w:hint="eastAsia" w:ascii="宋体" w:hAnsi="宋体" w:cs="宋体"/>
                <w:color w:val="auto"/>
                <w:kern w:val="2"/>
                <w:sz w:val="18"/>
                <w:szCs w:val="18"/>
                <w:highlight w:val="none"/>
                <w:lang w:val="en-US" w:eastAsia="zh-CN" w:bidi="ar-SA"/>
              </w:rPr>
              <w:t>1</w:t>
            </w:r>
          </w:p>
        </w:tc>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Cs w:val="22"/>
                <w:highlight w:val="none"/>
                <w:u w:val="none"/>
                <w:lang w:val="en-US" w:eastAsia="zh-CN"/>
              </w:rPr>
            </w:pPr>
            <w:r>
              <w:rPr>
                <w:rFonts w:hint="eastAsia" w:ascii="宋体" w:hAnsi="宋体" w:cs="宋体"/>
                <w:color w:val="auto"/>
                <w:kern w:val="2"/>
                <w:sz w:val="18"/>
                <w:szCs w:val="18"/>
                <w:highlight w:val="none"/>
                <w:lang w:val="en-US" w:eastAsia="zh-CN" w:bidi="ar-SA"/>
              </w:rPr>
              <w:t>1</w:t>
            </w:r>
          </w:p>
        </w:tc>
        <w:tc>
          <w:tcPr>
            <w:tcW w:w="767"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月后</w:t>
            </w:r>
          </w:p>
        </w:tc>
        <w:tc>
          <w:tcPr>
            <w:tcW w:w="855"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喷浆机</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u w:val="none"/>
                <w:lang w:val="en-US" w:eastAsia="zh-CN" w:bidi="ar-SA"/>
              </w:rPr>
            </w:pPr>
            <w:r>
              <w:rPr>
                <w:rFonts w:hint="eastAsia" w:ascii="宋体" w:hAnsi="宋体" w:cs="宋体"/>
                <w:color w:val="auto"/>
                <w:kern w:val="2"/>
                <w:sz w:val="18"/>
                <w:szCs w:val="18"/>
                <w:highlight w:val="none"/>
                <w:u w:val="none"/>
                <w:lang w:val="en-US" w:eastAsia="zh-CN" w:bidi="ar-SA"/>
              </w:rPr>
              <w:t>1</w:t>
            </w:r>
          </w:p>
        </w:tc>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u w:val="none"/>
                <w:lang w:val="en-US" w:eastAsia="zh-CN" w:bidi="ar-SA"/>
              </w:rPr>
            </w:pPr>
            <w:r>
              <w:rPr>
                <w:rFonts w:hint="eastAsia" w:ascii="宋体" w:hAnsi="宋体" w:cs="宋体"/>
                <w:color w:val="auto"/>
                <w:kern w:val="2"/>
                <w:sz w:val="18"/>
                <w:szCs w:val="18"/>
                <w:highlight w:val="none"/>
                <w:u w:val="none"/>
                <w:lang w:val="en-US" w:eastAsia="zh-CN" w:bidi="ar-SA"/>
              </w:rPr>
              <w:t>1</w:t>
            </w: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both"/>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i w:val="0"/>
                <w:color w:val="auto"/>
                <w:kern w:val="0"/>
                <w:sz w:val="18"/>
                <w:szCs w:val="18"/>
                <w:highlight w:val="none"/>
                <w:u w:val="none"/>
                <w:lang w:val="en-US" w:eastAsia="zh-CN" w:bidi="ar"/>
              </w:rPr>
              <w:t xml:space="preserve">  3</w:t>
            </w: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tabs>
                <w:tab w:val="left" w:pos="493"/>
              </w:tabs>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泵车</w:t>
            </w: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w:t>
            </w: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u w:val="none"/>
                <w:lang w:val="en-US" w:eastAsia="zh-CN" w:bidi="ar-SA"/>
              </w:rPr>
            </w:pPr>
          </w:p>
        </w:tc>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u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color w:val="auto"/>
                <w:kern w:val="2"/>
                <w:sz w:val="18"/>
                <w:szCs w:val="18"/>
                <w:highlight w:val="none"/>
                <w:lang w:val="en-US" w:eastAsia="zh-CN" w:bidi="ar-SA"/>
              </w:rPr>
            </w:pPr>
          </w:p>
        </w:tc>
        <w:tc>
          <w:tcPr>
            <w:tcW w:w="17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c>
          <w:tcPr>
            <w:tcW w:w="816" w:type="dxa"/>
            <w:tcBorders>
              <w:top w:val="single" w:color="000000" w:sz="4" w:space="0"/>
              <w:left w:val="single" w:color="000000" w:sz="4" w:space="0"/>
              <w:bottom w:val="single" w:color="000000" w:sz="4" w:space="0"/>
              <w:right w:val="single" w:color="auto" w:sz="4" w:space="0"/>
              <w:tl2br w:val="nil"/>
              <w:tr2bl w:val="nil"/>
            </w:tcBorders>
            <w:noWrap w:val="0"/>
            <w:vAlign w:val="center"/>
          </w:tcPr>
          <w:p>
            <w:pPr>
              <w:jc w:val="center"/>
              <w:rPr>
                <w:rFonts w:hint="default" w:ascii="宋体" w:hAnsi="宋体" w:eastAsia="宋体" w:cs="宋体"/>
                <w:color w:val="auto"/>
                <w:kern w:val="2"/>
                <w:sz w:val="18"/>
                <w:szCs w:val="18"/>
                <w:highlight w:val="none"/>
                <w:lang w:val="en-US" w:eastAsia="zh-CN" w:bidi="ar-SA"/>
              </w:rPr>
            </w:pP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6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767"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rPr>
          <w:rStyle w:val="24"/>
          <w:rFonts w:hint="eastAsia"/>
          <w:b w:val="0"/>
          <w:bCs/>
          <w:color w:val="auto"/>
          <w:sz w:val="18"/>
          <w:szCs w:val="18"/>
          <w:highlight w:val="none"/>
          <w:u w:val="none"/>
          <w:lang w:val="en-US" w:eastAsia="zh-CN" w:bidi="ar"/>
        </w:rPr>
      </w:pPr>
      <w:r>
        <w:rPr>
          <w:rStyle w:val="24"/>
          <w:rFonts w:hint="eastAsia"/>
          <w:b w:val="0"/>
          <w:bCs/>
          <w:color w:val="auto"/>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numPr>
          <w:ilvl w:val="0"/>
          <w:numId w:val="1"/>
        </w:numPr>
        <w:tabs>
          <w:tab w:val="left" w:pos="416"/>
        </w:tabs>
        <w:autoSpaceDE w:val="0"/>
        <w:autoSpaceDN w:val="0"/>
        <w:spacing w:before="122" w:line="360" w:lineRule="auto"/>
        <w:ind w:left="100"/>
        <w:rPr>
          <w:rStyle w:val="24"/>
          <w:rFonts w:hint="eastAsia"/>
          <w:b w:val="0"/>
          <w:bCs/>
          <w:color w:val="auto"/>
          <w:sz w:val="18"/>
          <w:szCs w:val="18"/>
          <w:highlight w:val="none"/>
          <w:u w:val="none"/>
          <w:lang w:val="en-US" w:eastAsia="zh-CN" w:bidi="ar"/>
        </w:rPr>
      </w:pPr>
      <w:r>
        <w:rPr>
          <w:rStyle w:val="24"/>
          <w:rFonts w:hint="eastAsia"/>
          <w:b w:val="0"/>
          <w:bCs/>
          <w:color w:val="auto"/>
          <w:sz w:val="18"/>
          <w:szCs w:val="18"/>
          <w:highlight w:val="none"/>
          <w:u w:val="none"/>
          <w:lang w:val="en-US" w:eastAsia="zh-CN" w:bidi="ar"/>
        </w:rPr>
        <w:t>本表中的总数量为乙方中标后向甲方承诺的投入最低设备要求。</w:t>
      </w: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rPr>
          <w:rStyle w:val="24"/>
          <w:rFonts w:hint="eastAsia"/>
          <w:b/>
          <w:bCs/>
          <w:color w:val="auto"/>
          <w:sz w:val="22"/>
          <w:szCs w:val="22"/>
          <w:highlight w:val="none"/>
          <w:u w:val="none"/>
          <w:lang w:val="en-US" w:eastAsia="zh-CN" w:bidi="ar"/>
        </w:rPr>
      </w:pPr>
      <w:r>
        <w:rPr>
          <w:rStyle w:val="24"/>
          <w:rFonts w:hint="eastAsia"/>
          <w:b/>
          <w:bCs/>
          <w:color w:val="auto"/>
          <w:sz w:val="22"/>
          <w:szCs w:val="22"/>
          <w:highlight w:val="none"/>
          <w:u w:val="none"/>
          <w:lang w:val="en-US" w:eastAsia="zh-CN" w:bidi="ar"/>
        </w:rPr>
        <w:br w:type="page"/>
      </w:r>
    </w:p>
    <w:p>
      <w:pPr>
        <w:jc w:val="left"/>
        <w:rPr>
          <w:rStyle w:val="24"/>
          <w:rFonts w:hint="default"/>
          <w:b/>
          <w:bCs/>
          <w:color w:val="auto"/>
          <w:sz w:val="22"/>
          <w:szCs w:val="22"/>
          <w:highlight w:val="none"/>
          <w:u w:val="none"/>
          <w:lang w:val="en-US" w:eastAsia="zh-CN" w:bidi="ar"/>
        </w:rPr>
      </w:pPr>
      <w:r>
        <w:rPr>
          <w:rStyle w:val="24"/>
          <w:rFonts w:hint="eastAsia"/>
          <w:b/>
          <w:bCs/>
          <w:color w:val="auto"/>
          <w:sz w:val="22"/>
          <w:szCs w:val="22"/>
          <w:highlight w:val="none"/>
          <w:u w:val="none"/>
          <w:lang w:val="en-US" w:eastAsia="zh-CN" w:bidi="ar"/>
        </w:rPr>
        <w:t>附表三</w:t>
      </w:r>
    </w:p>
    <w:p>
      <w:pPr>
        <w:pStyle w:val="2"/>
        <w:rPr>
          <w:rFonts w:hint="eastAsia"/>
          <w:lang w:val="en-US" w:eastAsia="zh-CN"/>
        </w:rPr>
      </w:pPr>
    </w:p>
    <w:tbl>
      <w:tblPr>
        <w:tblStyle w:val="17"/>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eastAsia="宋体" w:cs="宋体"/>
                <w:b/>
                <w:bCs/>
                <w:color w:val="auto"/>
                <w:w w:val="100"/>
                <w:kern w:val="0"/>
                <w:sz w:val="28"/>
                <w:szCs w:val="28"/>
                <w:highlight w:val="none"/>
                <w:u w:val="none"/>
                <w:lang w:val="en-US" w:eastAsia="zh-CN" w:bidi="ar-SA"/>
              </w:rPr>
              <w:t>渝蓉高速公路四川段沿线边坡病害处治工程</w:t>
            </w:r>
            <w:r>
              <w:rPr>
                <w:rFonts w:hint="eastAsia" w:ascii="宋体" w:hAnsi="宋体" w:cs="宋体"/>
                <w:b/>
                <w:bCs/>
                <w:color w:val="auto"/>
                <w:w w:val="100"/>
                <w:kern w:val="0"/>
                <w:sz w:val="28"/>
                <w:szCs w:val="28"/>
                <w:highlight w:val="none"/>
                <w:u w:val="none"/>
                <w:lang w:val="en-US" w:eastAsia="zh-CN" w:bidi="ar-SA"/>
              </w:rPr>
              <w:t>协作</w:t>
            </w:r>
            <w:r>
              <w:rPr>
                <w:rFonts w:hint="eastAsia" w:ascii="宋体" w:hAnsi="宋体" w:eastAsia="宋体" w:cs="宋体"/>
                <w:b/>
                <w:bCs/>
                <w:color w:val="auto"/>
                <w:w w:val="100"/>
                <w:kern w:val="0"/>
                <w:sz w:val="28"/>
                <w:szCs w:val="28"/>
                <w:highlight w:val="none"/>
                <w:u w:val="none"/>
                <w:lang w:val="en-US" w:eastAsia="zh-CN" w:bidi="ar-SA"/>
              </w:rPr>
              <w:t>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宋体" w:hAnsi="宋体" w:eastAsia="宋体" w:cs="宋体"/>
                <w:b/>
                <w:bCs/>
                <w:color w:val="auto"/>
                <w:w w:val="100"/>
                <w:kern w:val="0"/>
                <w:sz w:val="28"/>
                <w:szCs w:val="28"/>
                <w:highlight w:val="none"/>
                <w:u w:val="none"/>
                <w:lang w:val="en-US" w:eastAsia="zh-CN" w:bidi="ar-SA"/>
              </w:rPr>
              <w:t>人员要求表(最低要求）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FF0000"/>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工程技术人员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负责现场测量、放线、施工管理、记录表</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 xml:space="preserve">注：1、本表为主要人员的最低要求，投标人应根据施工需要或招标人的要求增加相关专业技术人员。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2、如因投标人的原因(除不可抗拒因素外)更换上述主要人员，须报请招标人批准，更换人员的资质不能低于招标文件要求，自行更换主要负责人的，对投标人按每人次扣以50万元人民币违约金。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2"/>
        <w:tabs>
          <w:tab w:val="right" w:leader="dot" w:pos="8306"/>
        </w:tabs>
        <w:jc w:val="both"/>
        <w:rPr>
          <w:rFonts w:ascii="等线" w:hAnsi="等线" w:eastAsia="等线" w:cs="等线"/>
          <w:b/>
          <w:bCs/>
          <w:color w:val="auto"/>
          <w:sz w:val="44"/>
          <w:szCs w:val="44"/>
          <w:highlight w:val="none"/>
          <w:lang w:bidi="zh-CN"/>
        </w:rPr>
      </w:pPr>
    </w:p>
    <w:p>
      <w:pPr>
        <w:pStyle w:val="22"/>
        <w:tabs>
          <w:tab w:val="right" w:leader="dot" w:pos="8306"/>
        </w:tabs>
        <w:jc w:val="both"/>
        <w:rPr>
          <w:rFonts w:ascii="等线" w:hAnsi="等线" w:eastAsia="等线" w:cs="等线"/>
          <w:b/>
          <w:bCs/>
          <w:color w:val="auto"/>
          <w:sz w:val="44"/>
          <w:szCs w:val="44"/>
          <w:highlight w:val="none"/>
          <w:lang w:bidi="zh-CN"/>
        </w:rPr>
      </w:pPr>
    </w:p>
    <w:p>
      <w:pPr>
        <w:jc w:val="left"/>
        <w:rPr>
          <w:rStyle w:val="24"/>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9"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bEWyRg4CAAAEBAAADgAAAAAAAAABACAAAAAf&#10;AQAAZHJzL2Uyb0RvYy54bWxQSwUGAAAAAAYABgBZAQAAnwU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023403"/>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E8A8D"/>
    <w:multiLevelType w:val="singleLevel"/>
    <w:tmpl w:val="B0FE8A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040B"/>
    <w:rsid w:val="00196CB7"/>
    <w:rsid w:val="00343D48"/>
    <w:rsid w:val="009B12C4"/>
    <w:rsid w:val="014A3A9D"/>
    <w:rsid w:val="01E81141"/>
    <w:rsid w:val="01F62437"/>
    <w:rsid w:val="029F0BDF"/>
    <w:rsid w:val="02F36BB9"/>
    <w:rsid w:val="03724511"/>
    <w:rsid w:val="039A66B9"/>
    <w:rsid w:val="044153DC"/>
    <w:rsid w:val="050B0EC8"/>
    <w:rsid w:val="05BC6E66"/>
    <w:rsid w:val="06972D26"/>
    <w:rsid w:val="072409DB"/>
    <w:rsid w:val="07F660B0"/>
    <w:rsid w:val="08324929"/>
    <w:rsid w:val="08891F7D"/>
    <w:rsid w:val="08E30999"/>
    <w:rsid w:val="0913688A"/>
    <w:rsid w:val="09455B44"/>
    <w:rsid w:val="09AD4AA6"/>
    <w:rsid w:val="0A5033EA"/>
    <w:rsid w:val="0A5A4B79"/>
    <w:rsid w:val="0A601AF4"/>
    <w:rsid w:val="0B0F28A9"/>
    <w:rsid w:val="0B5455A6"/>
    <w:rsid w:val="0B753032"/>
    <w:rsid w:val="0B891FE2"/>
    <w:rsid w:val="0B8F467A"/>
    <w:rsid w:val="0B991271"/>
    <w:rsid w:val="0BA924DA"/>
    <w:rsid w:val="0BD27243"/>
    <w:rsid w:val="0C435020"/>
    <w:rsid w:val="0C4E22E9"/>
    <w:rsid w:val="0CCF7D76"/>
    <w:rsid w:val="0CE5356C"/>
    <w:rsid w:val="0E2F2B48"/>
    <w:rsid w:val="0E7D493C"/>
    <w:rsid w:val="0F581439"/>
    <w:rsid w:val="0F6860EC"/>
    <w:rsid w:val="0F9F7060"/>
    <w:rsid w:val="0FCE6B99"/>
    <w:rsid w:val="100474B1"/>
    <w:rsid w:val="10144394"/>
    <w:rsid w:val="104E4D2B"/>
    <w:rsid w:val="109E5293"/>
    <w:rsid w:val="11D90063"/>
    <w:rsid w:val="12ED1315"/>
    <w:rsid w:val="12F60699"/>
    <w:rsid w:val="14C648B0"/>
    <w:rsid w:val="156B72DC"/>
    <w:rsid w:val="15A33A75"/>
    <w:rsid w:val="15A80B94"/>
    <w:rsid w:val="15CF4B09"/>
    <w:rsid w:val="15D45FBF"/>
    <w:rsid w:val="16370C2C"/>
    <w:rsid w:val="17067C76"/>
    <w:rsid w:val="18C95BFE"/>
    <w:rsid w:val="19501FCD"/>
    <w:rsid w:val="195A0C14"/>
    <w:rsid w:val="19BC7BD0"/>
    <w:rsid w:val="1A5C76BA"/>
    <w:rsid w:val="1ADC068B"/>
    <w:rsid w:val="1B7342A9"/>
    <w:rsid w:val="1BA112B9"/>
    <w:rsid w:val="1CCB016B"/>
    <w:rsid w:val="1DF37DFA"/>
    <w:rsid w:val="1E9B719D"/>
    <w:rsid w:val="1F291F3C"/>
    <w:rsid w:val="1F3A4319"/>
    <w:rsid w:val="1F6B4BFB"/>
    <w:rsid w:val="1F9306F4"/>
    <w:rsid w:val="20602D80"/>
    <w:rsid w:val="20A17C13"/>
    <w:rsid w:val="20C53399"/>
    <w:rsid w:val="21553091"/>
    <w:rsid w:val="21BE14DE"/>
    <w:rsid w:val="21C97396"/>
    <w:rsid w:val="223D66AF"/>
    <w:rsid w:val="22900340"/>
    <w:rsid w:val="236E2906"/>
    <w:rsid w:val="236F25C3"/>
    <w:rsid w:val="23A167F7"/>
    <w:rsid w:val="23AA10B0"/>
    <w:rsid w:val="241D5966"/>
    <w:rsid w:val="24BB1332"/>
    <w:rsid w:val="24F94B95"/>
    <w:rsid w:val="25073037"/>
    <w:rsid w:val="25D17528"/>
    <w:rsid w:val="25FF4FDC"/>
    <w:rsid w:val="26105A24"/>
    <w:rsid w:val="26CC3F25"/>
    <w:rsid w:val="27C8356C"/>
    <w:rsid w:val="289F5324"/>
    <w:rsid w:val="291551B7"/>
    <w:rsid w:val="2A195ECB"/>
    <w:rsid w:val="2B8C545E"/>
    <w:rsid w:val="2C3201A6"/>
    <w:rsid w:val="2C824972"/>
    <w:rsid w:val="2CE01537"/>
    <w:rsid w:val="2D947467"/>
    <w:rsid w:val="2E331B97"/>
    <w:rsid w:val="2E740628"/>
    <w:rsid w:val="2E837660"/>
    <w:rsid w:val="2E9D083E"/>
    <w:rsid w:val="2EAA77DA"/>
    <w:rsid w:val="2EB26D35"/>
    <w:rsid w:val="2EBC3BCD"/>
    <w:rsid w:val="2EDA06D1"/>
    <w:rsid w:val="2EE66DA1"/>
    <w:rsid w:val="30075453"/>
    <w:rsid w:val="30976160"/>
    <w:rsid w:val="30CE2A07"/>
    <w:rsid w:val="31B6771F"/>
    <w:rsid w:val="31F27638"/>
    <w:rsid w:val="325C03ED"/>
    <w:rsid w:val="32741064"/>
    <w:rsid w:val="32DB03AE"/>
    <w:rsid w:val="33545079"/>
    <w:rsid w:val="337A48FA"/>
    <w:rsid w:val="339A2073"/>
    <w:rsid w:val="342A5F28"/>
    <w:rsid w:val="34311BB5"/>
    <w:rsid w:val="34436B87"/>
    <w:rsid w:val="34607A3F"/>
    <w:rsid w:val="348B44F6"/>
    <w:rsid w:val="34F61D79"/>
    <w:rsid w:val="35553321"/>
    <w:rsid w:val="35921A02"/>
    <w:rsid w:val="35A63EE7"/>
    <w:rsid w:val="36452C44"/>
    <w:rsid w:val="37D5352F"/>
    <w:rsid w:val="38E25BE4"/>
    <w:rsid w:val="393D02C4"/>
    <w:rsid w:val="395C1C4A"/>
    <w:rsid w:val="3A180D3E"/>
    <w:rsid w:val="3A8E7911"/>
    <w:rsid w:val="3B7F1D6B"/>
    <w:rsid w:val="3BF45A48"/>
    <w:rsid w:val="3C4E25B5"/>
    <w:rsid w:val="3C5C5D88"/>
    <w:rsid w:val="3CA06F6B"/>
    <w:rsid w:val="3DD05FB6"/>
    <w:rsid w:val="3E1C2E52"/>
    <w:rsid w:val="3E320AB0"/>
    <w:rsid w:val="3E36438D"/>
    <w:rsid w:val="3E5D5FDF"/>
    <w:rsid w:val="3E972502"/>
    <w:rsid w:val="3F026478"/>
    <w:rsid w:val="401B4839"/>
    <w:rsid w:val="405D5CCE"/>
    <w:rsid w:val="40834CCE"/>
    <w:rsid w:val="415D7AEB"/>
    <w:rsid w:val="416309A2"/>
    <w:rsid w:val="4205452B"/>
    <w:rsid w:val="422873DB"/>
    <w:rsid w:val="4304594A"/>
    <w:rsid w:val="43C05F1E"/>
    <w:rsid w:val="43FE1B06"/>
    <w:rsid w:val="44C71CED"/>
    <w:rsid w:val="459C0B02"/>
    <w:rsid w:val="45E511AF"/>
    <w:rsid w:val="46113505"/>
    <w:rsid w:val="465D008B"/>
    <w:rsid w:val="46C81B47"/>
    <w:rsid w:val="46F456A7"/>
    <w:rsid w:val="46F5464E"/>
    <w:rsid w:val="46FF3BA9"/>
    <w:rsid w:val="47433D54"/>
    <w:rsid w:val="47CA7CD2"/>
    <w:rsid w:val="47FB114A"/>
    <w:rsid w:val="489E6509"/>
    <w:rsid w:val="49E51AEA"/>
    <w:rsid w:val="49F95EBE"/>
    <w:rsid w:val="4A343EBA"/>
    <w:rsid w:val="4A462E88"/>
    <w:rsid w:val="4A844544"/>
    <w:rsid w:val="4ADE3AC3"/>
    <w:rsid w:val="4B7B703E"/>
    <w:rsid w:val="4BAD7629"/>
    <w:rsid w:val="4C3D794C"/>
    <w:rsid w:val="4D285129"/>
    <w:rsid w:val="4D366E35"/>
    <w:rsid w:val="4DB12F74"/>
    <w:rsid w:val="4E133190"/>
    <w:rsid w:val="4E5B27FF"/>
    <w:rsid w:val="4ECA7F19"/>
    <w:rsid w:val="4F40027A"/>
    <w:rsid w:val="4FDA01BE"/>
    <w:rsid w:val="50E45A49"/>
    <w:rsid w:val="50FA206F"/>
    <w:rsid w:val="516D409C"/>
    <w:rsid w:val="5175120E"/>
    <w:rsid w:val="51916A7A"/>
    <w:rsid w:val="51F72BF9"/>
    <w:rsid w:val="521E0D27"/>
    <w:rsid w:val="52637D61"/>
    <w:rsid w:val="52E31AA5"/>
    <w:rsid w:val="53DF10F7"/>
    <w:rsid w:val="54427B77"/>
    <w:rsid w:val="54A7540F"/>
    <w:rsid w:val="54D47567"/>
    <w:rsid w:val="54D85A67"/>
    <w:rsid w:val="557E7D89"/>
    <w:rsid w:val="557F74C3"/>
    <w:rsid w:val="55F821DF"/>
    <w:rsid w:val="56D436DF"/>
    <w:rsid w:val="56E2375B"/>
    <w:rsid w:val="57365758"/>
    <w:rsid w:val="573A64ED"/>
    <w:rsid w:val="57B11C8D"/>
    <w:rsid w:val="58F93E01"/>
    <w:rsid w:val="590D63E7"/>
    <w:rsid w:val="590F09AC"/>
    <w:rsid w:val="59816A82"/>
    <w:rsid w:val="5A131428"/>
    <w:rsid w:val="5A971F2E"/>
    <w:rsid w:val="5AAA35BF"/>
    <w:rsid w:val="5ABE45A5"/>
    <w:rsid w:val="5AF47196"/>
    <w:rsid w:val="5B83040B"/>
    <w:rsid w:val="5BB800C6"/>
    <w:rsid w:val="5C293FEF"/>
    <w:rsid w:val="5C577DF2"/>
    <w:rsid w:val="5CAC5023"/>
    <w:rsid w:val="5CD07BF9"/>
    <w:rsid w:val="5D2C7E85"/>
    <w:rsid w:val="5DD5795B"/>
    <w:rsid w:val="5E0B4087"/>
    <w:rsid w:val="5E8D0E00"/>
    <w:rsid w:val="5FBF192C"/>
    <w:rsid w:val="5FD230CB"/>
    <w:rsid w:val="60901A89"/>
    <w:rsid w:val="609D42E0"/>
    <w:rsid w:val="60C85161"/>
    <w:rsid w:val="61D230CA"/>
    <w:rsid w:val="622904E0"/>
    <w:rsid w:val="62492337"/>
    <w:rsid w:val="626E0FDE"/>
    <w:rsid w:val="62F138FF"/>
    <w:rsid w:val="632633EF"/>
    <w:rsid w:val="633B553C"/>
    <w:rsid w:val="63452A49"/>
    <w:rsid w:val="6355667B"/>
    <w:rsid w:val="63AD6DFA"/>
    <w:rsid w:val="640356F9"/>
    <w:rsid w:val="64247493"/>
    <w:rsid w:val="6470224E"/>
    <w:rsid w:val="64DB7FF2"/>
    <w:rsid w:val="65193E6D"/>
    <w:rsid w:val="652074A8"/>
    <w:rsid w:val="657A7C68"/>
    <w:rsid w:val="65C238A4"/>
    <w:rsid w:val="65F03ED9"/>
    <w:rsid w:val="666939E4"/>
    <w:rsid w:val="66814499"/>
    <w:rsid w:val="66C15E68"/>
    <w:rsid w:val="66FF0490"/>
    <w:rsid w:val="670E41DA"/>
    <w:rsid w:val="6715699B"/>
    <w:rsid w:val="67181E00"/>
    <w:rsid w:val="672F5588"/>
    <w:rsid w:val="67C25A43"/>
    <w:rsid w:val="67FB11C8"/>
    <w:rsid w:val="68501E37"/>
    <w:rsid w:val="697D0D08"/>
    <w:rsid w:val="697F0B59"/>
    <w:rsid w:val="69845157"/>
    <w:rsid w:val="699830D3"/>
    <w:rsid w:val="69C72B32"/>
    <w:rsid w:val="69F0105B"/>
    <w:rsid w:val="6A256381"/>
    <w:rsid w:val="6AAE40FB"/>
    <w:rsid w:val="6B6B072C"/>
    <w:rsid w:val="6BC60CDD"/>
    <w:rsid w:val="6BFA5ECE"/>
    <w:rsid w:val="6C71494C"/>
    <w:rsid w:val="6CAF4FEF"/>
    <w:rsid w:val="6CF12BBF"/>
    <w:rsid w:val="6D6324FB"/>
    <w:rsid w:val="6DCC1519"/>
    <w:rsid w:val="6E5E60C9"/>
    <w:rsid w:val="6F1F0010"/>
    <w:rsid w:val="6F7E5E46"/>
    <w:rsid w:val="6FEE18C9"/>
    <w:rsid w:val="701A23EA"/>
    <w:rsid w:val="71030839"/>
    <w:rsid w:val="7156685C"/>
    <w:rsid w:val="71870602"/>
    <w:rsid w:val="71C179F2"/>
    <w:rsid w:val="71FE4C17"/>
    <w:rsid w:val="726B38D2"/>
    <w:rsid w:val="72705681"/>
    <w:rsid w:val="72E22B87"/>
    <w:rsid w:val="73012309"/>
    <w:rsid w:val="73B9714D"/>
    <w:rsid w:val="74291F81"/>
    <w:rsid w:val="743D65AD"/>
    <w:rsid w:val="7441776B"/>
    <w:rsid w:val="748A24B9"/>
    <w:rsid w:val="748E6270"/>
    <w:rsid w:val="74AF78D9"/>
    <w:rsid w:val="75443094"/>
    <w:rsid w:val="75E54481"/>
    <w:rsid w:val="75FA05EA"/>
    <w:rsid w:val="76F9201E"/>
    <w:rsid w:val="77387271"/>
    <w:rsid w:val="778618BA"/>
    <w:rsid w:val="77A64A70"/>
    <w:rsid w:val="77BF6592"/>
    <w:rsid w:val="7A5658A3"/>
    <w:rsid w:val="7AAF3B2F"/>
    <w:rsid w:val="7AB9364B"/>
    <w:rsid w:val="7BD859F4"/>
    <w:rsid w:val="7C3D0CC6"/>
    <w:rsid w:val="7C504B7D"/>
    <w:rsid w:val="7C933E96"/>
    <w:rsid w:val="7CF73115"/>
    <w:rsid w:val="7CF855C3"/>
    <w:rsid w:val="7D34255F"/>
    <w:rsid w:val="7E4A4344"/>
    <w:rsid w:val="7EB05EDC"/>
    <w:rsid w:val="7ED67EF7"/>
    <w:rsid w:val="7EE27AD3"/>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10">
    <w:name w:val="Normal Indent"/>
    <w:basedOn w:val="1"/>
    <w:unhideWhenUsed/>
    <w:qFormat/>
    <w:uiPriority w:val="99"/>
    <w:pPr>
      <w:widowControl/>
      <w:ind w:firstLine="420"/>
      <w:jc w:val="left"/>
    </w:pPr>
    <w:rPr>
      <w:kern w:val="0"/>
      <w:sz w:val="20"/>
      <w:szCs w:val="20"/>
    </w:rPr>
  </w:style>
  <w:style w:type="paragraph" w:styleId="11">
    <w:name w:val="Body Text"/>
    <w:basedOn w:val="1"/>
    <w:next w:val="1"/>
    <w:qFormat/>
    <w:uiPriority w:val="0"/>
    <w:pPr>
      <w:spacing w:after="120"/>
    </w:pPr>
    <w:rPr>
      <w:szCs w:val="24"/>
    </w:rPr>
  </w:style>
  <w:style w:type="paragraph" w:styleId="12">
    <w:name w:val="Plain Text"/>
    <w:basedOn w:val="1"/>
    <w:qFormat/>
    <w:uiPriority w:val="0"/>
    <w:rPr>
      <w:rFonts w:ascii="宋体" w:hAnsi="Courier New"/>
      <w:szCs w:val="21"/>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spacing w:before="120" w:after="120"/>
      <w:jc w:val="left"/>
    </w:pPr>
    <w:rPr>
      <w:b/>
      <w:bCs/>
      <w:caps/>
      <w:sz w:val="20"/>
      <w:szCs w:val="20"/>
    </w:rPr>
  </w:style>
  <w:style w:type="paragraph" w:styleId="16">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unhideWhenUsed/>
    <w:qFormat/>
    <w:uiPriority w:val="99"/>
    <w:rPr>
      <w:color w:val="800080"/>
      <w:u w:val="single"/>
    </w:rPr>
  </w:style>
  <w:style w:type="character" w:styleId="21">
    <w:name w:val="Hyperlink"/>
    <w:basedOn w:val="19"/>
    <w:qFormat/>
    <w:uiPriority w:val="0"/>
    <w:rPr>
      <w:color w:val="0000FF"/>
      <w:u w:val="singl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p0"/>
    <w:basedOn w:val="1"/>
    <w:qFormat/>
    <w:uiPriority w:val="99"/>
    <w:pPr>
      <w:widowControl/>
      <w:jc w:val="left"/>
    </w:pPr>
    <w:rPr>
      <w:rFonts w:cs="宋体"/>
      <w:kern w:val="0"/>
      <w:szCs w:val="21"/>
    </w:rPr>
  </w:style>
  <w:style w:type="character" w:customStyle="1" w:styleId="24">
    <w:name w:val="font11"/>
    <w:basedOn w:val="19"/>
    <w:qFormat/>
    <w:uiPriority w:val="0"/>
    <w:rPr>
      <w:rFonts w:hint="eastAsia" w:ascii="宋体" w:hAnsi="宋体" w:eastAsia="宋体" w:cs="宋体"/>
      <w:color w:val="000000"/>
      <w:sz w:val="18"/>
      <w:szCs w:val="18"/>
      <w:u w:val="none"/>
    </w:rPr>
  </w:style>
  <w:style w:type="paragraph" w:customStyle="1" w:styleId="25">
    <w:name w:val="Table Paragraph"/>
    <w:basedOn w:val="1"/>
    <w:qFormat/>
    <w:uiPriority w:val="1"/>
    <w:rPr>
      <w:rFonts w:ascii="宋体" w:hAnsi="宋体" w:cs="宋体"/>
      <w:lang w:val="zh-CN" w:bidi="zh-CN"/>
    </w:rPr>
  </w:style>
  <w:style w:type="paragraph" w:customStyle="1" w:styleId="26">
    <w:name w:val="列出段落1"/>
    <w:basedOn w:val="1"/>
    <w:qFormat/>
    <w:uiPriority w:val="0"/>
    <w:pPr>
      <w:ind w:firstLine="420" w:firstLineChars="200"/>
    </w:pPr>
  </w:style>
  <w:style w:type="paragraph" w:customStyle="1" w:styleId="27">
    <w:name w:val="List Paragraph"/>
    <w:basedOn w:val="1"/>
    <w:qFormat/>
    <w:uiPriority w:val="0"/>
    <w:pPr>
      <w:ind w:firstLine="420" w:firstLineChars="200"/>
    </w:pPr>
    <w:rPr>
      <w:szCs w:val="20"/>
    </w:rPr>
  </w:style>
  <w:style w:type="paragraph" w:customStyle="1" w:styleId="28">
    <w:name w:val="文中正文"/>
    <w:basedOn w:val="1"/>
    <w:qFormat/>
    <w:uiPriority w:val="99"/>
    <w:pPr>
      <w:ind w:firstLine="640" w:firstLineChars="200"/>
    </w:pPr>
    <w:rPr>
      <w:rFonts w:eastAsia="方正楷体简体"/>
      <w:bCs/>
      <w:spacing w:val="20"/>
      <w:sz w:val="28"/>
      <w:szCs w:val="24"/>
    </w:rPr>
  </w:style>
  <w:style w:type="paragraph" w:customStyle="1" w:styleId="29">
    <w:name w:val="大标题"/>
    <w:basedOn w:val="1"/>
    <w:qFormat/>
    <w:uiPriority w:val="99"/>
    <w:pPr>
      <w:spacing w:beforeLines="100" w:afterLines="50"/>
      <w:jc w:val="center"/>
    </w:pPr>
    <w:rPr>
      <w:rFonts w:eastAsia="方正魏碑简体"/>
      <w:bCs/>
      <w:spacing w:val="20"/>
      <w:sz w:val="72"/>
      <w:szCs w:val="24"/>
    </w:rPr>
  </w:style>
  <w:style w:type="character" w:customStyle="1" w:styleId="30">
    <w:name w:val="font71"/>
    <w:basedOn w:val="19"/>
    <w:qFormat/>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2021-07-20T02:39:00Z</cp:lastPrinted>
  <dcterms:modified xsi:type="dcterms:W3CDTF">2021-07-20T03:01:51Z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6C325BC5D4C84953AA8775E1A77186B5</vt:lpwstr>
  </property>
  <property fmtid="{D5CDD505-2E9C-101B-9397-08002B2CF9AE}" pid="4" name="KSOSaveFontToCloudKey">
    <vt:lpwstr>274278490_btnclosed</vt:lpwstr>
  </property>
</Properties>
</file>