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firstLine="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附表一</w:t>
      </w:r>
    </w:p>
    <w:p>
      <w:pPr>
        <w:pStyle w:val="8"/>
        <w:ind w:firstLine="0"/>
        <w:jc w:val="center"/>
        <w:rPr>
          <w:rFonts w:cs="仿宋"/>
          <w:b/>
          <w:bCs/>
          <w:sz w:val="32"/>
          <w:szCs w:val="32"/>
        </w:rPr>
      </w:pPr>
      <w:r>
        <w:rPr>
          <w:rFonts w:hint="eastAsia" w:cs="仿宋"/>
          <w:b/>
          <w:bCs/>
          <w:sz w:val="32"/>
          <w:szCs w:val="32"/>
        </w:rPr>
        <w:t>S2-1-9洛觉依惹弃土场劳务合作一览表</w:t>
      </w:r>
    </w:p>
    <w:tbl>
      <w:tblPr>
        <w:tblStyle w:val="6"/>
        <w:tblpPr w:leftFromText="180" w:rightFromText="180" w:vertAnchor="text" w:horzAnchor="page" w:tblpX="1128" w:tblpY="2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7"/>
        <w:gridCol w:w="777"/>
        <w:gridCol w:w="1528"/>
        <w:gridCol w:w="1374"/>
        <w:gridCol w:w="1393"/>
        <w:gridCol w:w="2625"/>
        <w:gridCol w:w="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3" w:hRule="atLeast"/>
          <w:tblHeader/>
        </w:trPr>
        <w:tc>
          <w:tcPr>
            <w:tcW w:w="457" w:type="dxa"/>
            <w:tcBorders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16"/>
              </w:tabs>
              <w:jc w:val="center"/>
              <w:textAlignment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7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16"/>
              </w:tabs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分段</w:t>
            </w:r>
          </w:p>
          <w:p>
            <w:pPr>
              <w:widowControl/>
              <w:tabs>
                <w:tab w:val="left" w:pos="416"/>
              </w:tabs>
              <w:jc w:val="center"/>
              <w:textAlignment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名称</w:t>
            </w:r>
          </w:p>
        </w:tc>
        <w:tc>
          <w:tcPr>
            <w:tcW w:w="15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16"/>
              </w:tabs>
              <w:jc w:val="center"/>
              <w:textAlignment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里程段落</w:t>
            </w:r>
          </w:p>
        </w:tc>
        <w:tc>
          <w:tcPr>
            <w:tcW w:w="13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16"/>
              </w:tabs>
              <w:jc w:val="center"/>
              <w:textAlignment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长度（Km）</w:t>
            </w:r>
          </w:p>
        </w:tc>
        <w:tc>
          <w:tcPr>
            <w:tcW w:w="13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主要工作内容</w:t>
            </w:r>
          </w:p>
        </w:tc>
        <w:tc>
          <w:tcPr>
            <w:tcW w:w="26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16"/>
              </w:tabs>
              <w:jc w:val="center"/>
              <w:textAlignment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工作内容</w:t>
            </w:r>
          </w:p>
        </w:tc>
        <w:tc>
          <w:tcPr>
            <w:tcW w:w="862" w:type="dxa"/>
            <w:tcBorders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16"/>
              </w:tabs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工期（月）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atLeast"/>
        </w:trPr>
        <w:tc>
          <w:tcPr>
            <w:tcW w:w="457" w:type="dxa"/>
            <w:tcBorders>
              <w:top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t>S2-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t>-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9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美姑县巴普镇巴普村境内洛觉依惹沟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弃渣场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，渣场经纬度坐标为：N 28°20'35.79"， E 103° 8'31.09"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弃渣场防护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与泄洪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工程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沟谷下游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砼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挡渣坝、1#、2#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砼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谷坊、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砼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挡水坝等，其建筑物级别为2级；排洪工程：沟底排洪涵洞、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山体排洪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隧洞、渣顶坡面截排水工程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等，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建筑物级别为2级。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</w:tr>
    </w:tbl>
    <w:p>
      <w:pPr>
        <w:rPr>
          <w:rFonts w:cs="仿宋"/>
          <w:b/>
          <w:bCs/>
          <w:sz w:val="32"/>
          <w:szCs w:val="32"/>
        </w:rPr>
      </w:pPr>
    </w:p>
    <w:p>
      <w:pPr>
        <w:rPr>
          <w:rFonts w:cs="仿宋"/>
          <w:b/>
          <w:bCs/>
          <w:sz w:val="32"/>
          <w:szCs w:val="32"/>
        </w:rPr>
      </w:pPr>
    </w:p>
    <w:p>
      <w:pPr>
        <w:rPr>
          <w:rFonts w:cs="仿宋"/>
          <w:b/>
          <w:bCs/>
          <w:sz w:val="32"/>
          <w:szCs w:val="32"/>
        </w:rPr>
      </w:pPr>
    </w:p>
    <w:p>
      <w:pPr>
        <w:rPr>
          <w:rFonts w:cs="仿宋"/>
          <w:b/>
          <w:bCs/>
          <w:sz w:val="32"/>
          <w:szCs w:val="32"/>
        </w:rPr>
      </w:pPr>
    </w:p>
    <w:p>
      <w:pPr>
        <w:rPr>
          <w:rFonts w:cs="仿宋"/>
          <w:b/>
          <w:bCs/>
          <w:sz w:val="32"/>
          <w:szCs w:val="32"/>
        </w:rPr>
      </w:pPr>
    </w:p>
    <w:p>
      <w:pPr>
        <w:rPr>
          <w:rFonts w:cs="仿宋"/>
          <w:b/>
          <w:bCs/>
          <w:sz w:val="32"/>
          <w:szCs w:val="32"/>
        </w:rPr>
      </w:pPr>
    </w:p>
    <w:p>
      <w:pPr>
        <w:rPr>
          <w:rFonts w:cs="仿宋"/>
          <w:b/>
          <w:bCs/>
          <w:sz w:val="32"/>
          <w:szCs w:val="32"/>
        </w:rPr>
      </w:pPr>
    </w:p>
    <w:p>
      <w:pPr>
        <w:rPr>
          <w:rFonts w:cs="仿宋"/>
          <w:b/>
          <w:bCs/>
          <w:sz w:val="32"/>
          <w:szCs w:val="32"/>
        </w:rPr>
      </w:pPr>
    </w:p>
    <w:p>
      <w:pPr>
        <w:rPr>
          <w:rFonts w:cs="仿宋"/>
          <w:b/>
          <w:bCs/>
          <w:sz w:val="32"/>
          <w:szCs w:val="32"/>
        </w:rPr>
      </w:pPr>
    </w:p>
    <w:p>
      <w:pPr>
        <w:rPr>
          <w:rFonts w:cs="仿宋"/>
          <w:b/>
          <w:bCs/>
          <w:sz w:val="32"/>
          <w:szCs w:val="32"/>
        </w:rPr>
      </w:pPr>
    </w:p>
    <w:p>
      <w:pPr>
        <w:rPr>
          <w:rFonts w:cs="仿宋"/>
          <w:b/>
          <w:bCs/>
          <w:sz w:val="32"/>
          <w:szCs w:val="32"/>
        </w:rPr>
      </w:pPr>
    </w:p>
    <w:p>
      <w:pPr>
        <w:rPr>
          <w:rFonts w:cs="仿宋"/>
          <w:b/>
          <w:bCs/>
          <w:sz w:val="32"/>
          <w:szCs w:val="32"/>
        </w:rPr>
      </w:pPr>
      <w:r>
        <w:rPr>
          <w:rFonts w:cs="仿宋"/>
          <w:b/>
          <w:bCs/>
          <w:sz w:val="32"/>
          <w:szCs w:val="32"/>
        </w:rPr>
        <w:br w:type="page"/>
      </w:r>
    </w:p>
    <w:p>
      <w:pPr>
        <w:pStyle w:val="8"/>
        <w:ind w:firstLine="0"/>
        <w:rPr>
          <w:rFonts w:ascii="宋体" w:hAnsi="宋体" w:cs="宋体"/>
          <w:b/>
          <w:sz w:val="28"/>
          <w:szCs w:val="28"/>
        </w:rPr>
      </w:pPr>
      <w:bookmarkStart w:id="0" w:name="_Toc22287"/>
      <w:bookmarkStart w:id="1" w:name="_Toc20280_WPSOffice_Level1"/>
    </w:p>
    <w:p>
      <w:pPr>
        <w:pStyle w:val="8"/>
        <w:ind w:firstLine="0"/>
        <w:jc w:val="left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附表二</w:t>
      </w:r>
    </w:p>
    <w:p>
      <w:pPr>
        <w:jc w:val="center"/>
        <w:rPr>
          <w:rFonts w:ascii="宋体" w:hAnsi="宋体" w:cs="宋体"/>
          <w:sz w:val="24"/>
          <w:szCs w:val="24"/>
        </w:rPr>
      </w:pPr>
      <w:r>
        <w:rPr>
          <w:rStyle w:val="9"/>
          <w:rFonts w:hint="default"/>
          <w:color w:val="auto"/>
          <w:sz w:val="24"/>
          <w:szCs w:val="24"/>
          <w:lang w:bidi="ar"/>
        </w:rPr>
        <w:t>拟投入机械明细表（最低要求）</w:t>
      </w:r>
    </w:p>
    <w:tbl>
      <w:tblPr>
        <w:tblStyle w:val="6"/>
        <w:tblW w:w="976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1410"/>
        <w:gridCol w:w="990"/>
        <w:gridCol w:w="720"/>
        <w:gridCol w:w="1125"/>
        <w:gridCol w:w="990"/>
        <w:gridCol w:w="1545"/>
        <w:gridCol w:w="1260"/>
        <w:gridCol w:w="11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型号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 w:bidi="ar"/>
              </w:rPr>
              <w:t>基本要求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每增加一台自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有设备加分值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加分值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上限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5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数量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自有数量</w:t>
            </w:r>
          </w:p>
        </w:tc>
        <w:tc>
          <w:tcPr>
            <w:tcW w:w="15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20" w:after="120"/>
              <w:rPr>
                <w:rFonts w:asciiTheme="minorEastAsia" w:hAnsiTheme="minorEastAsia" w:eastAsiaTheme="minorEastAsia" w:cstheme="minorEastAsia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挖掘机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20" w:after="120"/>
              <w:rPr>
                <w:rFonts w:asciiTheme="minorEastAsia" w:hAnsiTheme="minorEastAsia" w:eastAsiaTheme="minorEastAsia" w:cstheme="minorEastAsia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200型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zh-CN" w:eastAsia="zh-CN" w:bidi="ar-SA"/>
              </w:rPr>
              <w:t>本表所列示的加分设备须为自有设备，并附发票或公证书方为有效。本加分项所涉及的设备，是除了各标段“设备基本要求”之外的设备，不得重复计算得分。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20" w:after="120"/>
              <w:rPr>
                <w:rFonts w:asciiTheme="minorEastAsia" w:hAnsiTheme="minorEastAsia" w:eastAsiaTheme="minorEastAsia" w:cstheme="minorEastAsia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装载机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20" w:after="120"/>
              <w:rPr>
                <w:rFonts w:asciiTheme="minorEastAsia" w:hAnsiTheme="minorEastAsia" w:eastAsiaTheme="minorEastAsia" w:cstheme="minorEastAsia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ZL50G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20" w:after="120"/>
              <w:rPr>
                <w:rFonts w:asciiTheme="minorEastAsia" w:hAnsiTheme="minorEastAsia" w:eastAsiaTheme="minorEastAsia" w:cstheme="minorEastAsia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推土机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20" w:after="120"/>
              <w:rPr>
                <w:rFonts w:asciiTheme="minorEastAsia" w:hAnsiTheme="minorEastAsia" w:eastAsiaTheme="minorEastAsia" w:cstheme="minorEastAsia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SD160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20" w:after="120"/>
              <w:rPr>
                <w:rFonts w:asciiTheme="minorEastAsia" w:hAnsiTheme="minorEastAsia" w:eastAsiaTheme="minorEastAsia" w:cstheme="minorEastAsia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压路机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20" w:after="120"/>
              <w:rPr>
                <w:rFonts w:asciiTheme="minorEastAsia" w:hAnsiTheme="minorEastAsia" w:eastAsiaTheme="minorEastAsia" w:cstheme="minorEastAsia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DZ22T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20" w:after="120"/>
              <w:rPr>
                <w:rFonts w:asciiTheme="minorEastAsia" w:hAnsiTheme="minorEastAsia" w:eastAsiaTheme="minorEastAsia" w:cstheme="minorEastAsia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土方车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20" w:after="120"/>
              <w:rPr>
                <w:rFonts w:asciiTheme="minorEastAsia" w:hAnsiTheme="minorEastAsia" w:eastAsiaTheme="minorEastAsia" w:cstheme="minorEastAsia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20t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  <w:t>0.5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20" w:after="120"/>
              <w:rPr>
                <w:rFonts w:asciiTheme="minorEastAsia" w:hAnsiTheme="minorEastAsia" w:eastAsiaTheme="minorEastAsia" w:cstheme="minorEastAsia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汽车吊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20" w:after="120"/>
              <w:rPr>
                <w:rFonts w:asciiTheme="minorEastAsia" w:hAnsiTheme="minorEastAsia" w:eastAsiaTheme="minorEastAsia" w:cstheme="minorEastAsia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50t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20" w:after="12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湿喷机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20" w:after="12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综合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20" w:after="12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焊机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20" w:after="12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综合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20" w:after="120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二衬台车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20" w:after="120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满足设计断面尺寸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20" w:after="120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潜孔钻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20" w:after="120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综合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20" w:after="120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钢筋弯曲机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20" w:after="120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综合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20" w:after="120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发电机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20" w:after="120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综合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20" w:after="120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组合钢模板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20" w:after="120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综合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pPr>
        <w:rPr>
          <w:rStyle w:val="9"/>
          <w:rFonts w:hint="default"/>
          <w:color w:val="auto"/>
          <w:sz w:val="24"/>
          <w:szCs w:val="24"/>
          <w:lang w:bidi="ar"/>
        </w:rPr>
      </w:pPr>
      <w:r>
        <w:rPr>
          <w:rFonts w:hint="eastAsia" w:ascii="宋体" w:hAnsi="宋体" w:cs="宋体"/>
          <w:szCs w:val="21"/>
        </w:rPr>
        <w:t>注：1、设备需具备施工能力满足实际施工需要，本表为最低要求，投标人应根据施工需要或招标人的要求增加，自有设备以购买发票或公证机关出具的公证书为准。</w:t>
      </w:r>
    </w:p>
    <w:p>
      <w:pPr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br w:type="page"/>
      </w:r>
    </w:p>
    <w:p>
      <w:pPr>
        <w:pStyle w:val="8"/>
        <w:ind w:firstLine="0"/>
        <w:jc w:val="left"/>
        <w:rPr>
          <w:rFonts w:hint="eastAsia" w:ascii="宋体" w:hAnsi="宋体" w:eastAsia="宋体" w:cs="宋体"/>
          <w:b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附表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三</w:t>
      </w:r>
    </w:p>
    <w:p>
      <w:pPr>
        <w:jc w:val="left"/>
        <w:rPr>
          <w:rStyle w:val="9"/>
          <w:rFonts w:hint="default"/>
          <w:color w:val="auto"/>
          <w:sz w:val="24"/>
          <w:szCs w:val="24"/>
          <w:lang w:bidi="ar"/>
        </w:rPr>
      </w:pPr>
    </w:p>
    <w:p>
      <w:pPr>
        <w:jc w:val="center"/>
        <w:rPr>
          <w:sz w:val="24"/>
          <w:szCs w:val="24"/>
        </w:rPr>
      </w:pPr>
      <w:r>
        <w:rPr>
          <w:rStyle w:val="9"/>
          <w:rFonts w:hint="default"/>
          <w:color w:val="auto"/>
          <w:sz w:val="24"/>
          <w:szCs w:val="24"/>
          <w:lang w:bidi="ar"/>
        </w:rPr>
        <w:t>拟投入人员明细表（最低要求）</w:t>
      </w:r>
    </w:p>
    <w:tbl>
      <w:tblPr>
        <w:tblStyle w:val="6"/>
        <w:tblW w:w="93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1980"/>
        <w:gridCol w:w="1387"/>
        <w:gridCol w:w="957"/>
        <w:gridCol w:w="41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工 种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工作任务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资格要求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 w:bidi="ar"/>
              </w:rPr>
              <w:t>项目负责人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生产管理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有一个及以上类似施工管理经验。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 w:bidi="ar"/>
              </w:rPr>
              <w:t>技术负责人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技术管理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中专及以上学历，有一个及以上类似施工管理经验。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 w:bidi="ar"/>
              </w:rPr>
              <w:t>安全员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安全管理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sz w:val="18"/>
                <w:szCs w:val="18"/>
              </w:rPr>
              <w:t>个及以上类似工程安全管理经验，具有主管部门颁发的安全员C级资格证书。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 w:bidi="ar"/>
              </w:rPr>
              <w:t>测量员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测算管理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中专及以上学历，类似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测量</w:t>
            </w:r>
            <w:r>
              <w:rPr>
                <w:rFonts w:hint="eastAsia" w:ascii="宋体" w:hAnsi="宋体" w:cs="宋体"/>
                <w:sz w:val="18"/>
                <w:szCs w:val="18"/>
              </w:rPr>
              <w:t>经验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现场管理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中专及以上学历，类似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现场</w:t>
            </w:r>
            <w:r>
              <w:rPr>
                <w:rFonts w:hint="eastAsia" w:ascii="宋体" w:hAnsi="宋体" w:cs="宋体"/>
                <w:sz w:val="18"/>
                <w:szCs w:val="18"/>
              </w:rPr>
              <w:t>经验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 w:bidi="ar"/>
              </w:rPr>
              <w:t>内业人员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内业管理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中专及以上学历，类似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内业</w:t>
            </w:r>
            <w:r>
              <w:rPr>
                <w:rFonts w:hint="eastAsia" w:ascii="宋体" w:hAnsi="宋体" w:cs="宋体"/>
                <w:sz w:val="18"/>
                <w:szCs w:val="18"/>
              </w:rPr>
              <w:t>经验</w:t>
            </w:r>
          </w:p>
        </w:tc>
      </w:tr>
    </w:tbl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注：1、本表为主要人员的最低要求，投标人应根据施工需要或招标人的要求增加相关专业技术人员。 </w:t>
      </w:r>
    </w:p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2、如因投标人的原因(除不可抗拒因素外)更换上述主要人员，须报请招标人批准，更换人员的资质不能低于招标文件要求，自行更换主要负责人的，对投标人按每人次课以50万元人民币违约金。</w:t>
      </w:r>
    </w:p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3、相关管理人员及技术人员必须在岗，有特殊情况离岗必须向项目部请假并得到批准。</w:t>
      </w:r>
    </w:p>
    <w:p>
      <w:pPr>
        <w:pStyle w:val="8"/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pStyle w:val="8"/>
      </w:pPr>
    </w:p>
    <w:p>
      <w:pPr>
        <w:rPr>
          <w:rFonts w:ascii="宋体" w:hAnsi="宋体" w:cs="宋体"/>
          <w:szCs w:val="21"/>
        </w:rPr>
      </w:pPr>
    </w:p>
    <w:p>
      <w:pPr>
        <w:rPr>
          <w:rFonts w:ascii="宋体" w:hAnsi="宋体" w:cs="宋体"/>
          <w:szCs w:val="21"/>
        </w:rPr>
      </w:pPr>
    </w:p>
    <w:p>
      <w:pPr>
        <w:pStyle w:val="8"/>
        <w:rPr>
          <w:rFonts w:ascii="宋体" w:hAnsi="宋体" w:cs="宋体"/>
          <w:szCs w:val="21"/>
        </w:rPr>
      </w:pPr>
    </w:p>
    <w:p>
      <w:pPr>
        <w:pStyle w:val="8"/>
        <w:rPr>
          <w:rFonts w:ascii="宋体" w:hAnsi="宋体" w:cs="宋体"/>
          <w:szCs w:val="21"/>
        </w:rPr>
      </w:pPr>
    </w:p>
    <w:p>
      <w:pPr>
        <w:pStyle w:val="8"/>
        <w:rPr>
          <w:rFonts w:ascii="宋体" w:hAnsi="宋体" w:cs="宋体"/>
          <w:szCs w:val="21"/>
        </w:rPr>
      </w:pPr>
    </w:p>
    <w:bookmarkEnd w:id="0"/>
    <w:bookmarkEnd w:id="1"/>
    <w:p>
      <w:pPr>
        <w:rPr>
          <w:rFonts w:ascii="宋体" w:hAnsi="宋体" w:cs="宋体"/>
          <w:bCs/>
          <w:sz w:val="44"/>
          <w:szCs w:val="44"/>
        </w:rPr>
      </w:pPr>
    </w:p>
    <w:p>
      <w:bookmarkStart w:id="2" w:name="_GoBack"/>
      <w:bookmarkEnd w:id="2"/>
    </w:p>
    <w:sectPr>
      <w:headerReference r:id="rId3" w:type="default"/>
      <w:footerReference r:id="rId4" w:type="default"/>
      <w:pgSz w:w="11911" w:h="16838"/>
      <w:pgMar w:top="1599" w:right="1179" w:bottom="1298" w:left="1100" w:header="0" w:footer="567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74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KQhEw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xq5IgkumKjFdp92zPbm+IM&#10;Ys50s+Et39RIvmU+PDCHYUDBeC7hHkspDZKY3qKkMu7Lv85jPHoELyUNhiunGm+JEvleo3cADIPh&#10;BmM/GPqo7gymFe1ALcnEBRfkYJbOqM94Q6uYAy6mOTLlNAzmXegGHG+Qi9UqBWHaLAtbvbM8Qkfx&#10;vF0dAwRMukZROiV6rTBvqTP924gD/ec+RT3+D5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ikIR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74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705485</wp:posOffset>
              </wp:positionV>
              <wp:extent cx="5929630" cy="1270"/>
              <wp:effectExtent l="0" t="0" r="0" b="0"/>
              <wp:wrapNone/>
              <wp:docPr id="1" name="组合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29630" cy="1270"/>
                        <a:chOff x="1104" y="1111"/>
                        <a:chExt cx="9338" cy="2"/>
                      </a:xfrm>
                      <a:effectLst/>
                    </wpg:grpSpPr>
                    <wps:wsp>
                      <wps:cNvPr id="3" name="任意多边形 1"/>
                      <wps:cNvSpPr/>
                      <wps:spPr>
                        <a:xfrm>
                          <a:off x="1104" y="1111"/>
                          <a:ext cx="9338" cy="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38">
                              <a:moveTo>
                                <a:pt x="0" y="0"/>
                              </a:moveTo>
                              <a:lnTo>
                                <a:pt x="9338" y="0"/>
                              </a:lnTo>
                            </a:path>
                          </a:pathLst>
                        </a:custGeom>
                        <a:noFill/>
                        <a:ln w="1041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55.2pt;margin-top:55.55pt;height:0.1pt;width:466.9pt;mso-position-horizontal-relative:page;mso-position-vertical-relative:page;z-index:-251657216;mso-width-relative:page;mso-height-relative:page;" coordorigin="1104,1111" coordsize="9338,2" o:gfxdata="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MTKRbrZAAAADAEAAA8AAAAAAAAAAQAgAAAAIgAAAGRycy9kb3ducmV2LnhtbFBLAQIUABQA&#10;AAAIAIdO4kA3v5j4mgIAAO4FAAAOAAAAAAAAAAEAIAAAACgBAABkcnMvZTJvRG9jLnhtbFBLBQYA&#10;AAAABgAGAFkBAAA0BgAAAAA=&#10;">
              <o:lock v:ext="edit" aspectratio="f"/>
              <v:shape id="任意多边形 1" o:spid="_x0000_s1026" o:spt="100" style="position:absolute;left:1104;top:1111;height:2;width:9338;" filled="f" stroked="t" coordsize="9338,1" o:gfxdata="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1nAQ7sAAADa&#10;AAAADwAAAAAAAAABACAAAAAiAAAAZHJzL2Rvd25yZXYueG1sUEsBAhQAFAAAAAgAh07iQDMvBZ47&#10;AAAAOQAAABAAAAAAAAAAAQAgAAAACgEAAGRycy9zaGFwZXhtbC54bWxQSwUGAAAAAAYABgBbAQAA&#10;tAMAAAAA&#10;" path="m0,0l9338,0e">
                <v:fill on="f" focussize="0,0"/>
                <v:stroke weight="0.82pt" color="#000000" joinstyle="round"/>
                <v:imagedata o:title=""/>
                <o:lock v:ext="edit" aspectratio="f"/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995045</wp:posOffset>
              </wp:positionH>
              <wp:positionV relativeFrom="page">
                <wp:posOffset>542925</wp:posOffset>
              </wp:positionV>
              <wp:extent cx="1625600" cy="1397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56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00" w:lineRule="exact"/>
                            <w:ind w:left="20"/>
                            <w:rPr>
                              <w:rFonts w:hint="eastAsia" w:ascii="宋体" w:hAnsi="宋体" w:eastAsia="宋体" w:cs="宋体"/>
                              <w:sz w:val="18"/>
                              <w:szCs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18"/>
                              <w:szCs w:val="18"/>
                              <w:lang w:eastAsia="zh-CN"/>
                            </w:rPr>
                            <w:t>四川省交通建设集团股份有限公司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.35pt;margin-top:42.75pt;height:11pt;width:128pt;mso-position-horizontal-relative:page;mso-position-vertical-relative:page;z-index:-251656192;mso-width-relative:page;mso-height-relative:page;" filled="f" stroked="f" coordsize="21600,21600" o:gfxdata="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qdHtTYAAAACgEAAA8AAAAAAAAAAQAgAAAAIgAAAGRycy9kb3ducmV2LnhtbFBL&#10;AQIUABQAAAAIAIdO4kDU0hqGvQEAAIADAAAOAAAAAAAAAAEAIAAAACc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0" w:lineRule="exact"/>
                      <w:ind w:left="20"/>
                      <w:rPr>
                        <w:rFonts w:hint="eastAsia" w:ascii="宋体" w:hAnsi="宋体" w:eastAsia="宋体" w:cs="宋体"/>
                        <w:sz w:val="18"/>
                        <w:szCs w:val="1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18"/>
                        <w:szCs w:val="18"/>
                        <w:lang w:eastAsia="zh-CN"/>
                      </w:rPr>
                      <w:t>四川省交通建设集团股份有限公司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4940935</wp:posOffset>
              </wp:positionH>
              <wp:positionV relativeFrom="page">
                <wp:posOffset>542925</wp:posOffset>
              </wp:positionV>
              <wp:extent cx="1395730" cy="1397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57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00" w:lineRule="exact"/>
                            <w:ind w:left="20"/>
                            <w:rPr>
                              <w:rFonts w:ascii="宋体" w:hAnsi="宋体" w:cs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pacing w:val="-1"/>
                              <w:sz w:val="18"/>
                              <w:szCs w:val="18"/>
                            </w:rPr>
                            <w:t>劳务合作</w:t>
                          </w:r>
                          <w:r>
                            <w:rPr>
                              <w:rFonts w:ascii="宋体" w:hAnsi="宋体" w:cs="宋体"/>
                              <w:spacing w:val="-1"/>
                              <w:sz w:val="18"/>
                              <w:szCs w:val="18"/>
                            </w:rPr>
                            <w:t>工程施工招标文件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9.05pt;margin-top:42.75pt;height:11pt;width:109.9pt;mso-position-horizontal-relative:page;mso-position-vertical-relative:page;z-index:-251655168;mso-width-relative:page;mso-height-relative:page;" filled="f" stroked="f" coordsize="21600,21600" o:gfxdata="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7N3/IdkAAAAKAQAADwAAAAAAAAABACAAAAAiAAAAZHJzL2Rvd25yZXYueG1s&#10;UEsBAhQAFAAAAAgAh07iQOLaBTa+AQAAgAMAAA4AAAAAAAAAAQAgAAAAKA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0" w:lineRule="exact"/>
                      <w:ind w:left="20"/>
                      <w:rPr>
                        <w:rFonts w:ascii="宋体" w:hAnsi="宋体" w:cs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 w:cs="宋体"/>
                        <w:spacing w:val="-1"/>
                        <w:sz w:val="18"/>
                        <w:szCs w:val="18"/>
                      </w:rPr>
                      <w:t>劳务合作</w:t>
                    </w:r>
                    <w:r>
                      <w:rPr>
                        <w:rFonts w:ascii="宋体" w:hAnsi="宋体" w:cs="宋体"/>
                        <w:spacing w:val="-1"/>
                        <w:sz w:val="18"/>
                        <w:szCs w:val="18"/>
                      </w:rPr>
                      <w:t>工程施工招标文件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04F90"/>
    <w:rsid w:val="3880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szCs w:val="24"/>
    </w:rPr>
  </w:style>
  <w:style w:type="paragraph" w:styleId="4">
    <w:name w:val="Body Text"/>
    <w:basedOn w:val="1"/>
    <w:qFormat/>
    <w:uiPriority w:val="0"/>
    <w:pPr>
      <w:spacing w:after="120"/>
    </w:pPr>
    <w:rPr>
      <w:szCs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正文2"/>
    <w:basedOn w:val="1"/>
    <w:qFormat/>
    <w:uiPriority w:val="0"/>
    <w:pPr>
      <w:ind w:firstLine="570"/>
    </w:pPr>
    <w:rPr>
      <w:rFonts w:ascii="仿宋" w:hAnsi="仿宋" w:eastAsia="仿宋"/>
      <w:kern w:val="0"/>
      <w:sz w:val="20"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0">
    <w:name w:val="图表文字"/>
    <w:next w:val="1"/>
    <w:qFormat/>
    <w:uiPriority w:val="0"/>
    <w:pPr>
      <w:widowControl w:val="0"/>
      <w:spacing w:before="50" w:beforeLines="50" w:after="50" w:afterLines="50"/>
      <w:jc w:val="center"/>
      <w:textAlignment w:val="center"/>
    </w:pPr>
    <w:rPr>
      <w:rFonts w:ascii="宋体" w:hAnsi="宋体" w:eastAsia="宋体" w:cs="Times New Roman"/>
      <w:sz w:val="21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2021-05-28T07:48:00Z</dcterms:created>
  <dc:creator>大喵吃小鱼</dc:creator>
  <cp:lastModifiedBy>大喵吃小鱼</cp:lastModifiedBy>
  <dcterms:modified xsi:type="dcterms:W3CDTF">2021-05-28T07:49:08Z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AC18D1E9EC68403EA7868FF3188DC91B</vt:lpwstr>
  </property>
</Properties>
</file>