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附表一</w:t>
      </w:r>
    </w:p>
    <w:p>
      <w:pPr>
        <w:pStyle w:val="8"/>
        <w:ind w:firstLine="0"/>
        <w:jc w:val="center"/>
        <w:rPr>
          <w:rFonts w:cs="仿宋"/>
          <w:b/>
          <w:bCs/>
          <w:sz w:val="32"/>
          <w:szCs w:val="32"/>
          <w:highlight w:val="none"/>
        </w:rPr>
      </w:pPr>
      <w:r>
        <w:rPr>
          <w:rFonts w:hint="eastAsia" w:cs="仿宋"/>
          <w:b/>
          <w:bCs/>
          <w:sz w:val="32"/>
          <w:szCs w:val="32"/>
        </w:rPr>
        <w:t>S2-2-6米体村弃土场</w:t>
      </w:r>
      <w:r>
        <w:rPr>
          <w:rFonts w:hint="eastAsia" w:cs="仿宋"/>
          <w:b/>
          <w:bCs/>
          <w:sz w:val="32"/>
          <w:szCs w:val="32"/>
          <w:highlight w:val="none"/>
        </w:rPr>
        <w:t>挡墙劳务合作一览表</w:t>
      </w:r>
    </w:p>
    <w:tbl>
      <w:tblPr>
        <w:tblStyle w:val="6"/>
        <w:tblpPr w:leftFromText="180" w:rightFromText="180" w:vertAnchor="text" w:horzAnchor="page" w:tblpX="1128" w:tblpY="213"/>
        <w:tblOverlap w:val="never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127"/>
        <w:gridCol w:w="1999"/>
        <w:gridCol w:w="4304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tblHeader/>
        </w:trPr>
        <w:tc>
          <w:tcPr>
            <w:tcW w:w="879" w:type="dxa"/>
            <w:tcBorders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分段</w:t>
            </w:r>
          </w:p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9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里程段落</w:t>
            </w:r>
          </w:p>
        </w:tc>
        <w:tc>
          <w:tcPr>
            <w:tcW w:w="4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主要工作内容</w:t>
            </w: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工期（月）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879" w:type="dxa"/>
            <w:tcBorders>
              <w:top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S2-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K117+680～K122+560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里程段落内弃土场挡墙工程，含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米体村1#弃土场挡土墙,长度405m;米体村2#弃土场挡土墙,长度360m。</w:t>
            </w:r>
          </w:p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</w:tr>
    </w:tbl>
    <w:p>
      <w:pPr>
        <w:rPr>
          <w:rFonts w:cs="仿宋"/>
          <w:b/>
          <w:bCs/>
          <w:sz w:val="32"/>
          <w:szCs w:val="32"/>
        </w:rPr>
      </w:pPr>
    </w:p>
    <w:p>
      <w:pPr>
        <w:rPr>
          <w:rFonts w:cs="仿宋"/>
          <w:b/>
          <w:bCs/>
          <w:sz w:val="32"/>
          <w:szCs w:val="32"/>
        </w:rPr>
      </w:pPr>
    </w:p>
    <w:p>
      <w:pPr>
        <w:rPr>
          <w:rFonts w:cs="仿宋"/>
          <w:b/>
          <w:bCs/>
          <w:sz w:val="32"/>
          <w:szCs w:val="32"/>
        </w:rPr>
      </w:pPr>
      <w:r>
        <w:rPr>
          <w:rFonts w:cs="仿宋"/>
          <w:b/>
          <w:bCs/>
          <w:sz w:val="32"/>
          <w:szCs w:val="32"/>
        </w:rPr>
        <w:br w:type="page"/>
      </w:r>
    </w:p>
    <w:p>
      <w:pPr>
        <w:pStyle w:val="8"/>
        <w:ind w:firstLine="0"/>
        <w:rPr>
          <w:rFonts w:ascii="宋体" w:hAnsi="宋体" w:cs="宋体"/>
          <w:b/>
          <w:sz w:val="28"/>
          <w:szCs w:val="28"/>
        </w:rPr>
      </w:pPr>
      <w:bookmarkStart w:id="0" w:name="_Toc20280_WPSOffice_Level1"/>
      <w:bookmarkStart w:id="1" w:name="_Toc22287"/>
    </w:p>
    <w:p>
      <w:pPr>
        <w:pStyle w:val="8"/>
        <w:ind w:firstLine="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附表二</w:t>
      </w:r>
    </w:p>
    <w:p>
      <w:pPr>
        <w:pStyle w:val="8"/>
        <w:ind w:firstLine="0"/>
        <w:jc w:val="center"/>
        <w:rPr>
          <w:rFonts w:cs="仿宋"/>
          <w:b/>
          <w:bCs/>
          <w:sz w:val="32"/>
          <w:szCs w:val="32"/>
          <w:highlight w:val="none"/>
        </w:rPr>
      </w:pPr>
      <w:r>
        <w:rPr>
          <w:rFonts w:cs="仿宋"/>
          <w:b/>
          <w:bCs/>
          <w:sz w:val="32"/>
          <w:szCs w:val="32"/>
          <w:highlight w:val="none"/>
        </w:rPr>
        <w:t>拟投入机械明细表（最低要求）</w:t>
      </w:r>
    </w:p>
    <w:tbl>
      <w:tblPr>
        <w:tblStyle w:val="6"/>
        <w:tblW w:w="94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666"/>
        <w:gridCol w:w="1438"/>
        <w:gridCol w:w="1299"/>
        <w:gridCol w:w="1716"/>
        <w:gridCol w:w="1469"/>
        <w:gridCol w:w="12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基本要求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自有数量</w:t>
            </w: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spacing w:before="120" w:after="120"/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bidi="ar"/>
              </w:rPr>
              <w:t>挖掘机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spacing w:before="120" w:after="12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bidi="ar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18"/>
                <w:szCs w:val="18"/>
                <w:lang w:bidi="ar"/>
              </w:rPr>
              <w:t>50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rPr>
          <w:rStyle w:val="10"/>
          <w:rFonts w:hint="default"/>
          <w:color w:val="auto"/>
          <w:sz w:val="24"/>
          <w:szCs w:val="24"/>
          <w:lang w:bidi="ar"/>
        </w:rPr>
      </w:pPr>
      <w:r>
        <w:rPr>
          <w:rFonts w:hint="eastAsia" w:ascii="宋体" w:hAnsi="宋体" w:cs="宋体"/>
          <w:szCs w:val="21"/>
        </w:rPr>
        <w:t>注：1、设备需具备施工能力满足实际施工需要，本表为最低要求，投标人应根据施工需要或招标人的要求增加，自有设备以购买发票或公证机关出具的公证书为准。</w:t>
      </w:r>
    </w:p>
    <w:p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</w:p>
    <w:p>
      <w:pPr>
        <w:pStyle w:val="8"/>
        <w:ind w:firstLine="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附表三</w:t>
      </w:r>
    </w:p>
    <w:p>
      <w:pPr>
        <w:jc w:val="left"/>
        <w:rPr>
          <w:rStyle w:val="10"/>
          <w:rFonts w:hint="default"/>
          <w:color w:val="auto"/>
          <w:sz w:val="24"/>
          <w:szCs w:val="24"/>
          <w:lang w:bidi="ar"/>
        </w:rPr>
      </w:pPr>
    </w:p>
    <w:p>
      <w:pPr>
        <w:pStyle w:val="8"/>
        <w:ind w:firstLine="0"/>
        <w:jc w:val="center"/>
        <w:rPr>
          <w:rFonts w:cs="仿宋"/>
          <w:b/>
          <w:bCs/>
          <w:sz w:val="32"/>
          <w:szCs w:val="32"/>
          <w:highlight w:val="yellow"/>
        </w:rPr>
      </w:pPr>
      <w:r>
        <w:rPr>
          <w:rFonts w:cs="仿宋"/>
          <w:b/>
          <w:bCs/>
          <w:sz w:val="32"/>
          <w:szCs w:val="32"/>
          <w:highlight w:val="none"/>
        </w:rPr>
        <w:t>拟投入人员明细表（最低要求）</w:t>
      </w:r>
    </w:p>
    <w:tbl>
      <w:tblPr>
        <w:tblStyle w:val="6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资格要求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牵头负责协作施工总体工作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协作项目负责人管理技术、质量相关工作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安全负责人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安全管理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协作项目负责人管理安全、办公室相关工作</w:t>
            </w: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1、本表为主要人员的最低要求，投标人应根据施工需要或招标人的要求增加相关专业技术人员。 </w:t>
      </w:r>
    </w:p>
    <w:p>
      <w:pPr>
        <w:ind w:left="210" w:hanging="210" w:hanging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2、如因投标人的原因(除不可抗拒因素外)更换上述主要人员，须报请招标人批准，更换人员的资质不能低于招标文件要求，自行更换主要负责人的，对投标人按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每人次课以50万元人民币违约金。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3、相关管理人员必须在岗，有特殊情况离岗必须向项目部请假并得到批准。</w:t>
      </w: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bookmarkEnd w:id="0"/>
    <w:bookmarkEnd w:id="1"/>
    <w:p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20A97"/>
    <w:rsid w:val="5D92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Body Text"/>
    <w:basedOn w:val="1"/>
    <w:qFormat/>
    <w:uiPriority w:val="0"/>
    <w:pPr>
      <w:spacing w:after="120"/>
    </w:pPr>
    <w:rPr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customStyle="1" w:styleId="9">
    <w:name w:val="图表文字"/>
    <w:next w:val="1"/>
    <w:qFormat/>
    <w:uiPriority w:val="0"/>
    <w:pPr>
      <w:widowControl w:val="0"/>
      <w:spacing w:before="50" w:beforeLines="50" w:after="50" w:afterLines="50"/>
      <w:jc w:val="center"/>
      <w:textAlignment w:val="center"/>
    </w:pPr>
    <w:rPr>
      <w:rFonts w:ascii="宋体" w:hAnsi="宋体" w:eastAsia="宋体" w:cs="Times New Roman"/>
      <w:sz w:val="21"/>
      <w:lang w:val="zh-CN" w:eastAsia="zh-CN" w:bidi="ar-SA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2021-05-25T08:35:00Z</dcterms:created>
  <dc:creator>大喵吃小鱼</dc:creator>
  <cp:lastModifiedBy>大喵吃小鱼</cp:lastModifiedBy>
  <dcterms:modified xsi:type="dcterms:W3CDTF">2021-05-25T08:35:47Z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29C3060BD30040E195F5A6FF572B325A</vt:lpwstr>
  </property>
</Properties>
</file>