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G76厦蓉高速公路（隆纳段）沥青路面处治工程劳务合作项目</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工程规模、工期统计表</w:t>
      </w:r>
    </w:p>
    <w:tbl>
      <w:tblPr>
        <w:tblStyle w:val="6"/>
        <w:tblpPr w:leftFromText="180" w:rightFromText="180" w:vertAnchor="text" w:horzAnchor="page" w:tblpXSpec="center" w:tblpY="594"/>
        <w:tblOverlap w:val="never"/>
        <w:tblW w:w="9415" w:type="dxa"/>
        <w:jc w:val="center"/>
        <w:tblInd w:w="0" w:type="dxa"/>
        <w:tblLayout w:type="fixed"/>
        <w:tblCellMar>
          <w:top w:w="0" w:type="dxa"/>
          <w:left w:w="0" w:type="dxa"/>
          <w:bottom w:w="0" w:type="dxa"/>
          <w:right w:w="0" w:type="dxa"/>
        </w:tblCellMar>
      </w:tblPr>
      <w:tblGrid>
        <w:gridCol w:w="859"/>
        <w:gridCol w:w="2324"/>
        <w:gridCol w:w="969"/>
        <w:gridCol w:w="4063"/>
        <w:gridCol w:w="1200"/>
      </w:tblGrid>
      <w:tr>
        <w:tblPrEx>
          <w:tblLayout w:type="fixed"/>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6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长（Km）</w:t>
            </w:r>
          </w:p>
        </w:tc>
        <w:tc>
          <w:tcPr>
            <w:tcW w:w="406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工期（月）</w:t>
            </w:r>
          </w:p>
        </w:tc>
      </w:tr>
      <w:tr>
        <w:tblPrEx>
          <w:tblLayout w:type="fixed"/>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3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06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Layout w:type="fixed"/>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rPr>
              <w:t>1</w:t>
            </w:r>
          </w:p>
        </w:tc>
        <w:tc>
          <w:tcPr>
            <w:tcW w:w="2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K1893+950～K1922+260</w:t>
            </w:r>
          </w:p>
        </w:tc>
        <w:tc>
          <w:tcPr>
            <w:tcW w:w="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48.1</w:t>
            </w:r>
          </w:p>
        </w:tc>
        <w:tc>
          <w:tcPr>
            <w:tcW w:w="40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范围内原路面病害处治，应急车道填充及罩面的前场劳务人员、机械的组织。</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w:t>
            </w:r>
          </w:p>
        </w:tc>
      </w:tr>
    </w:tbl>
    <w:p>
      <w:pPr>
        <w:pStyle w:val="2"/>
        <w:ind w:left="0" w:leftChars="0" w:firstLine="0" w:firstLineChars="0"/>
        <w:jc w:val="left"/>
        <w:rPr>
          <w:rFonts w:hint="eastAsia" w:ascii="宋体" w:hAnsi="宋体" w:eastAsia="宋体" w:cs="宋体"/>
          <w:b/>
          <w:color w:val="auto"/>
          <w:sz w:val="28"/>
          <w:szCs w:val="28"/>
          <w:highlight w:val="none"/>
        </w:rPr>
      </w:pPr>
      <w:bookmarkStart w:id="0" w:name="_Toc22287"/>
      <w:bookmarkStart w:id="1" w:name="_Toc20280_WPSOffice_Level1"/>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G76厦蓉高速公路（隆纳段）沥青路面处治工程劳务合作项目</w:t>
      </w: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6"/>
        <w:tblW w:w="9919" w:type="dxa"/>
        <w:tblInd w:w="0" w:type="dxa"/>
        <w:tblLayout w:type="fixed"/>
        <w:tblCellMar>
          <w:top w:w="0" w:type="dxa"/>
          <w:left w:w="0" w:type="dxa"/>
          <w:bottom w:w="0" w:type="dxa"/>
          <w:right w:w="0" w:type="dxa"/>
        </w:tblCellMar>
      </w:tblPr>
      <w:tblGrid>
        <w:gridCol w:w="528"/>
        <w:gridCol w:w="615"/>
        <w:gridCol w:w="3690"/>
        <w:gridCol w:w="3690"/>
        <w:gridCol w:w="1396"/>
      </w:tblGrid>
      <w:tr>
        <w:tblPrEx>
          <w:tblLayout w:type="fixed"/>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shd w:val="clear" w:color="auto" w:fill="auto"/>
              </w:rPr>
            </w:pPr>
            <w:r>
              <w:rPr>
                <w:rFonts w:hint="eastAsia" w:ascii="宋体" w:hAnsi="宋体" w:cs="宋体"/>
                <w:color w:val="auto"/>
                <w:kern w:val="0"/>
                <w:sz w:val="18"/>
                <w:szCs w:val="18"/>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color w:val="auto"/>
                <w:sz w:val="18"/>
                <w:szCs w:val="18"/>
                <w:highlight w:val="none"/>
                <w:shd w:val="clear" w:color="auto" w:fill="auto"/>
              </w:rPr>
            </w:pPr>
            <w:r>
              <w:rPr>
                <w:rFonts w:hint="eastAsia"/>
                <w:color w:val="auto"/>
                <w:sz w:val="18"/>
                <w:szCs w:val="18"/>
                <w:highlight w:val="none"/>
                <w:shd w:val="clear" w:color="auto" w:fill="auto"/>
              </w:rPr>
              <w:t>施工企业资质等级要求</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18"/>
                <w:szCs w:val="18"/>
                <w:highlight w:val="none"/>
                <w:shd w:val="clear" w:color="auto" w:fill="auto"/>
              </w:rPr>
            </w:pPr>
            <w:r>
              <w:rPr>
                <w:rFonts w:hint="eastAsia"/>
                <w:color w:val="auto"/>
                <w:sz w:val="18"/>
                <w:szCs w:val="18"/>
                <w:highlight w:val="none"/>
                <w:shd w:val="clear" w:color="auto" w:fill="auto"/>
              </w:rPr>
              <w:t>业绩基本要求</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tc>
      </w:tr>
      <w:tr>
        <w:tblPrEx>
          <w:tblLayout w:type="fixed"/>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路面</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shd w:val="clear" w:color="auto" w:fill="auto"/>
                <w:lang w:val="en-US" w:eastAsia="zh-CN" w:bidi="ar-SA"/>
              </w:rPr>
            </w:pPr>
            <w:r>
              <w:rPr>
                <w:rFonts w:hint="eastAsia"/>
                <w:color w:val="auto"/>
                <w:sz w:val="18"/>
                <w:szCs w:val="18"/>
                <w:highlight w:val="none"/>
                <w:shd w:val="clear" w:color="auto" w:fill="auto"/>
              </w:rPr>
              <w:t>具有住房和城乡建设部颁发的</w:t>
            </w:r>
            <w:r>
              <w:rPr>
                <w:rFonts w:hint="eastAsia" w:ascii="宋体" w:hAnsi="宋体" w:cs="宋体"/>
                <w:color w:val="auto"/>
                <w:sz w:val="18"/>
                <w:szCs w:val="18"/>
                <w:highlight w:val="none"/>
                <w:shd w:val="clear" w:color="auto" w:fill="auto"/>
              </w:rPr>
              <w:t>施工劳务资质或公路工程施工总承包三级及以上资质</w:t>
            </w:r>
          </w:p>
        </w:tc>
        <w:tc>
          <w:tcPr>
            <w:tcW w:w="36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lang w:val="en-US" w:eastAsia="zh-CN"/>
              </w:rPr>
              <w:t>3</w:t>
            </w:r>
            <w:r>
              <w:rPr>
                <w:rFonts w:hint="eastAsia" w:ascii="宋体" w:hAnsi="宋体" w:cs="宋体"/>
                <w:color w:val="auto"/>
                <w:sz w:val="18"/>
                <w:szCs w:val="18"/>
                <w:highlight w:val="none"/>
                <w:shd w:val="clear" w:color="auto" w:fill="auto"/>
              </w:rPr>
              <w:t>年内</w:t>
            </w:r>
            <w:r>
              <w:rPr>
                <w:rFonts w:hint="eastAsia" w:ascii="宋体" w:hAnsi="宋体" w:cs="宋体"/>
                <w:color w:val="auto"/>
                <w:kern w:val="0"/>
                <w:sz w:val="18"/>
                <w:szCs w:val="18"/>
                <w:highlight w:val="none"/>
                <w:shd w:val="clear" w:color="auto" w:fill="auto"/>
                <w:lang w:val="en-US" w:eastAsia="zh-CN" w:bidi="ar"/>
              </w:rPr>
              <w:t>（</w:t>
            </w:r>
            <w:r>
              <w:rPr>
                <w:rFonts w:hint="eastAsia" w:ascii="宋体" w:hAnsi="宋体" w:cs="宋体"/>
                <w:color w:val="auto"/>
                <w:kern w:val="0"/>
                <w:sz w:val="18"/>
                <w:szCs w:val="18"/>
                <w:highlight w:val="none"/>
                <w:shd w:val="clear" w:color="auto" w:fill="auto"/>
                <w:lang w:bidi="ar"/>
              </w:rPr>
              <w:t>201</w:t>
            </w:r>
            <w:r>
              <w:rPr>
                <w:rFonts w:hint="eastAsia" w:ascii="宋体" w:hAnsi="宋体" w:cs="宋体"/>
                <w:color w:val="auto"/>
                <w:kern w:val="0"/>
                <w:sz w:val="18"/>
                <w:szCs w:val="18"/>
                <w:highlight w:val="none"/>
                <w:shd w:val="clear" w:color="auto" w:fill="auto"/>
                <w:lang w:val="en-US" w:eastAsia="zh-CN" w:bidi="ar"/>
              </w:rPr>
              <w:t>8</w:t>
            </w:r>
            <w:r>
              <w:rPr>
                <w:rFonts w:hint="eastAsia" w:ascii="宋体" w:hAnsi="宋体" w:cs="宋体"/>
                <w:color w:val="auto"/>
                <w:kern w:val="0"/>
                <w:sz w:val="18"/>
                <w:szCs w:val="18"/>
                <w:highlight w:val="none"/>
                <w:shd w:val="clear" w:color="auto" w:fill="auto"/>
                <w:lang w:bidi="ar"/>
              </w:rPr>
              <w:t>年1月1日</w:t>
            </w:r>
            <w:r>
              <w:rPr>
                <w:rFonts w:hint="eastAsia" w:ascii="宋体" w:hAnsi="宋体" w:cs="宋体"/>
                <w:color w:val="auto"/>
                <w:kern w:val="0"/>
                <w:sz w:val="18"/>
                <w:szCs w:val="18"/>
                <w:highlight w:val="none"/>
                <w:shd w:val="clear" w:color="auto" w:fill="auto"/>
                <w:lang w:val="en-US" w:eastAsia="zh-CN" w:bidi="ar"/>
              </w:rPr>
              <w:t>起算</w:t>
            </w:r>
            <w:r>
              <w:rPr>
                <w:rFonts w:hint="eastAsia" w:ascii="宋体" w:hAnsi="宋体" w:cs="宋体"/>
                <w:color w:val="auto"/>
                <w:kern w:val="0"/>
                <w:sz w:val="18"/>
                <w:szCs w:val="18"/>
                <w:highlight w:val="none"/>
                <w:shd w:val="clear" w:color="auto" w:fill="auto"/>
                <w:lang w:eastAsia="zh-CN" w:bidi="ar"/>
              </w:rPr>
              <w:t>）具有</w:t>
            </w:r>
            <w:r>
              <w:rPr>
                <w:rFonts w:hint="eastAsia" w:ascii="宋体" w:hAnsi="宋体" w:cs="宋体"/>
                <w:color w:val="auto"/>
                <w:kern w:val="0"/>
                <w:sz w:val="18"/>
                <w:szCs w:val="18"/>
                <w:highlight w:val="none"/>
                <w:shd w:val="clear" w:color="auto" w:fill="auto"/>
                <w:lang w:val="en-US" w:eastAsia="zh-CN" w:bidi="ar"/>
              </w:rPr>
              <w:t>1个</w:t>
            </w:r>
            <w:r>
              <w:rPr>
                <w:rFonts w:hint="eastAsia" w:ascii="宋体" w:hAnsi="宋体" w:cs="宋体"/>
                <w:color w:val="auto"/>
                <w:kern w:val="0"/>
                <w:sz w:val="18"/>
                <w:szCs w:val="18"/>
                <w:highlight w:val="none"/>
                <w:shd w:val="clear" w:color="auto" w:fill="auto"/>
                <w:lang w:eastAsia="zh-CN" w:bidi="ar"/>
              </w:rPr>
              <w:t>合同金额</w:t>
            </w:r>
            <w:r>
              <w:rPr>
                <w:rFonts w:hint="eastAsia" w:ascii="宋体" w:hAnsi="宋体" w:cs="宋体"/>
                <w:color w:val="auto"/>
                <w:kern w:val="0"/>
                <w:sz w:val="18"/>
                <w:szCs w:val="18"/>
                <w:highlight w:val="none"/>
                <w:shd w:val="clear" w:color="auto" w:fill="auto"/>
                <w:lang w:val="en-US" w:eastAsia="zh-CN" w:bidi="ar"/>
                <w14:textFill>
                  <w14:gradFill>
                    <w14:gsLst>
                      <w14:gs w14:pos="0">
                        <w14:srgbClr w14:val="E30000"/>
                      </w14:gs>
                      <w14:gs w14:pos="100000">
                        <w14:srgbClr w14:val="760303"/>
                      </w14:gs>
                    </w14:gsLst>
                    <w14:lin w14:scaled="0"/>
                  </w14:gradFill>
                </w14:textFill>
              </w:rPr>
              <w:t>3</w:t>
            </w:r>
            <w:r>
              <w:rPr>
                <w:rFonts w:hint="eastAsia" w:ascii="宋体" w:hAnsi="宋体" w:cs="宋体"/>
                <w:color w:val="auto"/>
                <w:kern w:val="0"/>
                <w:sz w:val="18"/>
                <w:szCs w:val="18"/>
                <w:highlight w:val="none"/>
                <w:shd w:val="clear" w:color="auto" w:fill="auto"/>
                <w:lang w:eastAsia="zh-CN" w:bidi="ar"/>
                <w14:textFill>
                  <w14:gradFill>
                    <w14:gsLst>
                      <w14:gs w14:pos="0">
                        <w14:srgbClr w14:val="E30000"/>
                      </w14:gs>
                      <w14:gs w14:pos="100000">
                        <w14:srgbClr w14:val="760303"/>
                      </w14:gs>
                    </w14:gsLst>
                    <w14:lin w14:scaled="0"/>
                  </w14:gradFill>
                </w14:textFill>
              </w:rPr>
              <w:t>00万元</w:t>
            </w:r>
            <w:r>
              <w:rPr>
                <w:rFonts w:hint="eastAsia" w:ascii="宋体" w:hAnsi="宋体" w:cs="宋体"/>
                <w:color w:val="auto"/>
                <w:kern w:val="0"/>
                <w:sz w:val="18"/>
                <w:szCs w:val="18"/>
                <w:highlight w:val="none"/>
                <w:shd w:val="clear" w:color="auto" w:fill="auto"/>
                <w:lang w:eastAsia="zh-CN" w:bidi="ar"/>
              </w:rPr>
              <w:t>以上的高速公路</w:t>
            </w:r>
            <w:r>
              <w:rPr>
                <w:rFonts w:hint="eastAsia" w:ascii="宋体" w:hAnsi="宋体" w:cs="宋体"/>
                <w:color w:val="auto"/>
                <w:kern w:val="0"/>
                <w:sz w:val="18"/>
                <w:szCs w:val="18"/>
                <w:highlight w:val="none"/>
                <w:shd w:val="clear" w:color="auto" w:fill="auto"/>
                <w:lang w:val="en-US" w:eastAsia="zh-CN" w:bidi="ar"/>
              </w:rPr>
              <w:t>沥青</w:t>
            </w:r>
            <w:r>
              <w:rPr>
                <w:rFonts w:hint="eastAsia" w:ascii="宋体" w:hAnsi="宋体" w:cs="宋体"/>
                <w:color w:val="auto"/>
                <w:kern w:val="0"/>
                <w:sz w:val="18"/>
                <w:szCs w:val="18"/>
                <w:highlight w:val="none"/>
                <w:shd w:val="clear" w:color="auto" w:fill="auto"/>
                <w:lang w:eastAsia="zh-CN" w:bidi="ar"/>
              </w:rPr>
              <w:t>路面</w:t>
            </w:r>
            <w:r>
              <w:rPr>
                <w:rFonts w:hint="eastAsia" w:ascii="宋体" w:hAnsi="宋体" w:cs="宋体"/>
                <w:color w:val="auto"/>
                <w:kern w:val="0"/>
                <w:sz w:val="18"/>
                <w:szCs w:val="18"/>
                <w:highlight w:val="none"/>
                <w:shd w:val="clear" w:color="auto" w:fill="auto"/>
                <w:lang w:val="en-US" w:eastAsia="zh-CN" w:bidi="ar"/>
              </w:rPr>
              <w:t>养护</w:t>
            </w:r>
            <w:r>
              <w:rPr>
                <w:rFonts w:hint="eastAsia" w:ascii="宋体" w:hAnsi="宋体" w:cs="宋体"/>
                <w:color w:val="auto"/>
                <w:kern w:val="0"/>
                <w:sz w:val="18"/>
                <w:szCs w:val="18"/>
                <w:highlight w:val="none"/>
                <w:shd w:val="clear" w:color="auto" w:fill="auto"/>
                <w:lang w:eastAsia="zh-CN" w:bidi="ar"/>
              </w:rPr>
              <w:t>工程施工业绩。</w:t>
            </w:r>
          </w:p>
        </w:tc>
        <w:tc>
          <w:tcPr>
            <w:tcW w:w="13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pStyle w:val="2"/>
        <w:ind w:firstLine="0"/>
        <w:jc w:val="left"/>
        <w:rPr>
          <w:rFonts w:hint="default" w:ascii="Times New Roman" w:hAnsi="Times New Roman" w:eastAsia="宋体" w:cs="Times New Roman"/>
          <w:b/>
          <w:bCs/>
          <w:color w:val="auto"/>
          <w:kern w:val="2"/>
          <w:sz w:val="20"/>
          <w:szCs w:val="20"/>
          <w:highlight w:val="none"/>
          <w:shd w:val="clear" w:color="auto" w:fill="auto"/>
          <w:lang w:val="en-US" w:eastAsia="zh-CN" w:bidi="ar-SA"/>
        </w:rPr>
        <w:sectPr>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r>
        <w:rPr>
          <w:rFonts w:hint="eastAsia" w:ascii="Times New Roman" w:hAnsi="Times New Roman" w:eastAsia="宋体" w:cs="Times New Roman"/>
          <w:b/>
          <w:bCs/>
          <w:color w:val="auto"/>
          <w:kern w:val="2"/>
          <w:sz w:val="20"/>
          <w:szCs w:val="20"/>
          <w:highlight w:val="none"/>
          <w:shd w:val="clear" w:color="auto" w:fill="auto"/>
          <w:lang w:val="en-US" w:eastAsia="zh-CN" w:bidi="ar-SA"/>
        </w:rPr>
        <w:t>注：若业绩为单价合同，需提供交工验收证书或最终结算资料作为合同金额的判定资料。</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G76厦蓉高速公路（隆纳段）沥青路面处治工程劳务合作标</w:t>
            </w:r>
            <w:r>
              <w:rPr>
                <w:rFonts w:hint="eastAsia" w:ascii="仿宋" w:hAnsi="仿宋" w:eastAsia="仿宋" w:cs="仿宋"/>
                <w:b/>
                <w:bCs/>
                <w:color w:val="auto"/>
                <w:sz w:val="28"/>
                <w:szCs w:val="28"/>
                <w:highlight w:val="none"/>
                <w:lang w:eastAsia="zh-CN"/>
              </w:rPr>
              <w:t>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lang w:eastAsia="zh-CN"/>
              </w:rPr>
            </w:pPr>
            <w:r>
              <w:rPr>
                <w:rFonts w:hint="eastAsia" w:ascii="宋体" w:hAnsi="宋体" w:cs="宋体"/>
                <w:sz w:val="18"/>
                <w:szCs w:val="18"/>
                <w:lang w:eastAsia="zh-CN"/>
              </w:rPr>
              <w:t>具有</w:t>
            </w:r>
            <w:r>
              <w:rPr>
                <w:rFonts w:hint="eastAsia" w:ascii="宋体" w:hAnsi="宋体" w:cs="宋体"/>
                <w:sz w:val="18"/>
                <w:szCs w:val="18"/>
                <w:lang w:val="en-US" w:eastAsia="zh-CN"/>
              </w:rPr>
              <w:t>2条</w:t>
            </w:r>
            <w:r>
              <w:rPr>
                <w:rFonts w:hint="eastAsia" w:ascii="宋体" w:hAnsi="宋体" w:cs="宋体"/>
                <w:sz w:val="18"/>
                <w:szCs w:val="18"/>
                <w:lang w:eastAsia="zh-CN"/>
              </w:rPr>
              <w:t>高速公路路面</w:t>
            </w:r>
            <w:r>
              <w:rPr>
                <w:rFonts w:hint="eastAsia" w:ascii="宋体" w:hAnsi="宋体" w:cs="宋体"/>
                <w:sz w:val="18"/>
                <w:szCs w:val="18"/>
                <w:lang w:val="en-US" w:eastAsia="zh-CN"/>
              </w:rPr>
              <w:t>养护</w:t>
            </w:r>
            <w:r>
              <w:rPr>
                <w:rFonts w:hint="eastAsia" w:ascii="宋体" w:hAnsi="宋体" w:cs="宋体"/>
                <w:sz w:val="18"/>
                <w:szCs w:val="18"/>
                <w:lang w:eastAsia="zh-CN"/>
              </w:rPr>
              <w:t>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r>
              <w:rPr>
                <w:rFonts w:hint="eastAsia" w:ascii="宋体" w:hAnsi="宋体" w:cs="宋体"/>
                <w:sz w:val="18"/>
                <w:szCs w:val="18"/>
                <w:lang w:eastAsia="zh-CN"/>
              </w:rPr>
              <w:t>具有</w:t>
            </w:r>
            <w:r>
              <w:rPr>
                <w:rFonts w:hint="eastAsia" w:ascii="宋体" w:hAnsi="宋体" w:cs="宋体"/>
                <w:sz w:val="18"/>
                <w:szCs w:val="18"/>
                <w:lang w:val="en-US" w:eastAsia="zh-CN"/>
              </w:rPr>
              <w:t>2条</w:t>
            </w:r>
            <w:r>
              <w:rPr>
                <w:rFonts w:hint="eastAsia" w:ascii="宋体" w:hAnsi="宋体" w:cs="宋体"/>
                <w:sz w:val="18"/>
                <w:szCs w:val="18"/>
                <w:lang w:eastAsia="zh-CN"/>
              </w:rPr>
              <w:t>高速公路路面</w:t>
            </w:r>
            <w:r>
              <w:rPr>
                <w:rFonts w:hint="eastAsia" w:ascii="宋体" w:hAnsi="宋体" w:cs="宋体"/>
                <w:sz w:val="18"/>
                <w:szCs w:val="18"/>
                <w:lang w:val="en-US" w:eastAsia="zh-CN"/>
              </w:rPr>
              <w:t>养护</w:t>
            </w:r>
            <w:r>
              <w:rPr>
                <w:rFonts w:hint="eastAsia" w:ascii="宋体" w:hAnsi="宋体" w:cs="宋体"/>
                <w:sz w:val="18"/>
                <w:szCs w:val="18"/>
                <w:lang w:eastAsia="zh-CN"/>
              </w:rPr>
              <w:t>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专职</w:t>
            </w:r>
            <w:r>
              <w:rPr>
                <w:rFonts w:hint="eastAsia" w:ascii="宋体" w:hAnsi="宋体" w:eastAsia="宋体" w:cs="宋体"/>
                <w:i w:val="0"/>
                <w:color w:val="auto"/>
                <w:kern w:val="0"/>
                <w:sz w:val="20"/>
                <w:szCs w:val="20"/>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eastAsia="zh-CN"/>
              </w:rPr>
              <w:t>具</w:t>
            </w:r>
            <w:r>
              <w:rPr>
                <w:rFonts w:hint="eastAsia" w:ascii="宋体" w:hAnsi="宋体" w:cs="宋体"/>
                <w:sz w:val="18"/>
                <w:szCs w:val="18"/>
              </w:rPr>
              <w:t>持主管部门颁发的安全</w:t>
            </w:r>
            <w:r>
              <w:rPr>
                <w:rFonts w:ascii="宋体" w:hAnsi="宋体" w:cs="宋体"/>
                <w:sz w:val="18"/>
                <w:szCs w:val="18"/>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班组长</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协助项目负责人负责现场进度、质量、内业工作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具有</w:t>
            </w:r>
            <w:r>
              <w:rPr>
                <w:rFonts w:hint="eastAsia" w:ascii="宋体" w:hAnsi="宋体" w:cs="宋体"/>
                <w:sz w:val="18"/>
                <w:szCs w:val="18"/>
                <w:lang w:val="en-US" w:eastAsia="zh-CN"/>
              </w:rPr>
              <w:t>2条</w:t>
            </w:r>
            <w:r>
              <w:rPr>
                <w:rFonts w:hint="eastAsia" w:ascii="宋体" w:hAnsi="宋体" w:cs="宋体"/>
                <w:sz w:val="18"/>
                <w:szCs w:val="18"/>
                <w:lang w:eastAsia="zh-CN"/>
              </w:rPr>
              <w:t>高速公路路面</w:t>
            </w:r>
            <w:r>
              <w:rPr>
                <w:rFonts w:hint="eastAsia" w:ascii="宋体" w:hAnsi="宋体" w:cs="宋体"/>
                <w:sz w:val="18"/>
                <w:szCs w:val="18"/>
                <w:lang w:val="en-US" w:eastAsia="zh-CN"/>
              </w:rPr>
              <w:t>养护</w:t>
            </w:r>
            <w:r>
              <w:rPr>
                <w:rFonts w:hint="eastAsia" w:ascii="宋体" w:hAnsi="宋体" w:cs="宋体"/>
                <w:sz w:val="18"/>
                <w:szCs w:val="18"/>
                <w:lang w:eastAsia="zh-CN"/>
              </w:rPr>
              <w:t>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G76厦蓉高速公路（隆纳段）沥青路面处治工程劳务合作</w:t>
            </w:r>
          </w:p>
          <w:p>
            <w:pPr>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6"/>
              <w:tblpPr w:leftFromText="180" w:rightFromText="180" w:vertAnchor="text" w:horzAnchor="page" w:tblpXSpec="center" w:tblpY="-2073"/>
              <w:tblOverlap w:val="never"/>
              <w:tblW w:w="90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636"/>
              <w:gridCol w:w="1302"/>
              <w:gridCol w:w="855"/>
              <w:gridCol w:w="1650"/>
              <w:gridCol w:w="2012"/>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trPr>
              <w:tc>
                <w:tcPr>
                  <w:tcW w:w="645"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lang w:eastAsia="zh-CN"/>
                    </w:rPr>
                  </w:pPr>
                  <w:r>
                    <w:rPr>
                      <w:rFonts w:hint="eastAsia"/>
                      <w:lang w:eastAsia="zh-CN"/>
                    </w:rPr>
                    <w:t>序号</w:t>
                  </w:r>
                </w:p>
              </w:tc>
              <w:tc>
                <w:tcPr>
                  <w:tcW w:w="1636"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jc w:val="center"/>
                    <w:textAlignment w:val="auto"/>
                    <w:rPr>
                      <w:rFonts w:hint="eastAsia"/>
                    </w:rPr>
                  </w:pPr>
                  <w:r>
                    <w:rPr>
                      <w:rFonts w:hint="eastAsia"/>
                    </w:rPr>
                    <w:t>机械设备名称</w:t>
                  </w:r>
                </w:p>
              </w:tc>
              <w:tc>
                <w:tcPr>
                  <w:tcW w:w="1302"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rPr>
                  </w:pPr>
                  <w:r>
                    <w:rPr>
                      <w:rFonts w:hint="eastAsia"/>
                    </w:rPr>
                    <w:t>规格、型号</w:t>
                  </w:r>
                </w:p>
              </w:tc>
              <w:tc>
                <w:tcPr>
                  <w:tcW w:w="855"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lang w:val="en-US"/>
                    </w:rPr>
                  </w:pPr>
                  <w:r>
                    <w:rPr>
                      <w:rFonts w:hint="eastAsia"/>
                      <w:lang w:eastAsia="zh-CN"/>
                    </w:rPr>
                    <w:t>单位</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lang w:val="en-US" w:eastAsia="zh-CN"/>
                    </w:rPr>
                  </w:pPr>
                  <w:r>
                    <w:rPr>
                      <w:rFonts w:hint="eastAsia"/>
                      <w:lang w:val="en-US" w:eastAsia="zh-CN"/>
                    </w:rPr>
                    <w:t>基本要求数量</w:t>
                  </w:r>
                </w:p>
              </w:tc>
              <w:tc>
                <w:tcPr>
                  <w:tcW w:w="2012"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lang w:val="en-US" w:eastAsia="zh-CN"/>
                    </w:rPr>
                  </w:pPr>
                  <w:r>
                    <w:rPr>
                      <w:rFonts w:hint="eastAsia"/>
                      <w:lang w:val="en-US" w:eastAsia="zh-CN"/>
                    </w:rPr>
                    <w:t>出厂日期</w:t>
                  </w:r>
                </w:p>
                <w:p>
                  <w:pPr>
                    <w:widowControl/>
                    <w:numPr>
                      <w:ilvl w:val="0"/>
                      <w:numId w:val="0"/>
                    </w:numPr>
                    <w:kinsoku/>
                    <w:overflowPunct/>
                    <w:spacing w:beforeLines="0" w:afterLines="0" w:line="240" w:lineRule="auto"/>
                    <w:ind w:left="0" w:right="0"/>
                    <w:jc w:val="center"/>
                    <w:textAlignment w:val="auto"/>
                    <w:rPr>
                      <w:rFonts w:hint="eastAsia"/>
                      <w:lang w:val="en-US" w:eastAsia="zh-CN"/>
                    </w:rPr>
                  </w:pPr>
                </w:p>
              </w:tc>
              <w:tc>
                <w:tcPr>
                  <w:tcW w:w="986"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lang w:eastAsia="zh-CN"/>
                    </w:rPr>
                  </w:pPr>
                  <w:r>
                    <w:rPr>
                      <w:rFonts w:hint="eastAsia"/>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trPr>
              <w:tc>
                <w:tcPr>
                  <w:tcW w:w="645"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pPr>
                </w:p>
              </w:tc>
              <w:tc>
                <w:tcPr>
                  <w:tcW w:w="1636"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pPr>
                </w:p>
              </w:tc>
              <w:tc>
                <w:tcPr>
                  <w:tcW w:w="1302"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pPr>
                </w:p>
              </w:tc>
              <w:tc>
                <w:tcPr>
                  <w:tcW w:w="855"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pP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lang w:val="en-US" w:eastAsia="zh-CN"/>
                    </w:rPr>
                  </w:pPr>
                  <w:r>
                    <w:rPr>
                      <w:rFonts w:hint="eastAsia"/>
                      <w:lang w:val="en-US" w:eastAsia="zh-CN"/>
                    </w:rPr>
                    <w:t>总数量</w:t>
                  </w:r>
                </w:p>
              </w:tc>
              <w:tc>
                <w:tcPr>
                  <w:tcW w:w="2012"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vAlign w:val="center"/>
                </w:tcPr>
                <w:p>
                  <w:pPr>
                    <w:widowControl/>
                    <w:kinsoku/>
                    <w:overflowPunct/>
                    <w:spacing w:beforeLines="0" w:afterLines="0" w:line="240" w:lineRule="auto"/>
                    <w:ind w:left="0" w:right="0"/>
                    <w:jc w:val="center"/>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rPr>
                  </w:pPr>
                  <w:r>
                    <w:rPr>
                      <w:rFonts w:hint="eastAsia"/>
                    </w:rPr>
                    <w:t>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firstLine="0" w:firstLineChars="0"/>
                    <w:jc w:val="center"/>
                    <w:textAlignment w:val="center"/>
                    <w:rPr>
                      <w:rFonts w:hint="eastAsia"/>
                      <w:lang w:eastAsia="zh-CN"/>
                    </w:rPr>
                  </w:pPr>
                  <w:r>
                    <w:rPr>
                      <w:rFonts w:hint="eastAsia"/>
                    </w:rPr>
                    <w:t>沥青砼摊铺机</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1" w:rightChars="0" w:firstLine="0" w:firstLineChars="0"/>
                    <w:jc w:val="center"/>
                    <w:textAlignment w:val="center"/>
                    <w:rPr>
                      <w:rFonts w:hint="eastAsia"/>
                      <w:lang w:val="en-US" w:eastAsia="zh-CN"/>
                    </w:rPr>
                  </w:pPr>
                  <w:r>
                    <w:rPr>
                      <w:rFonts w:hint="eastAsia"/>
                    </w:rPr>
                    <w:t>福格勒S2100-2</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eastAsia="zh-CN"/>
                    </w:rPr>
                  </w:pPr>
                  <w:r>
                    <w:rPr>
                      <w:rFonts w:hint="eastAsia"/>
                      <w:lang w:eastAsia="zh-CN"/>
                    </w:rPr>
                    <w:t>台</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2012" w:type="dxa"/>
                  <w:vMerge w:val="restart"/>
                  <w:tcBorders>
                    <w:top w:val="single" w:color="000000" w:sz="4" w:space="0"/>
                    <w:left w:val="single" w:color="auto" w:sz="4" w:space="0"/>
                    <w:right w:val="single" w:color="000000" w:sz="4" w:space="0"/>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2016年1月后</w:t>
                  </w:r>
                </w:p>
              </w:tc>
              <w:tc>
                <w:tcPr>
                  <w:tcW w:w="986" w:type="dxa"/>
                  <w:vMerge w:val="restart"/>
                  <w:tcBorders>
                    <w:top w:val="single" w:color="000000" w:sz="4" w:space="0"/>
                    <w:left w:val="single" w:color="000000" w:sz="4" w:space="0"/>
                    <w:right w:val="single" w:color="000000" w:sz="4" w:space="0"/>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包含两个作业组的设备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val="en-US" w:eastAsia="zh-CN"/>
                    </w:rPr>
                  </w:pPr>
                  <w:r>
                    <w:rPr>
                      <w:rFonts w:hint="eastAsia"/>
                      <w:lang w:val="en-US" w:eastAsia="zh-CN"/>
                    </w:rPr>
                    <w:t>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rPr>
                  </w:pPr>
                  <w:r>
                    <w:rPr>
                      <w:rFonts w:hint="eastAsia"/>
                    </w:rPr>
                    <w:t>沥青砼摊铺机</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rPr>
                  </w:pPr>
                  <w:r>
                    <w:rPr>
                      <w:rFonts w:hint="eastAsia"/>
                    </w:rPr>
                    <w:t>福格勒S1800-2</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lang w:val="en-US" w:eastAsia="zh-CN"/>
                    </w:rPr>
                    <w:t>台</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2</w:t>
                  </w:r>
                </w:p>
              </w:tc>
              <w:tc>
                <w:tcPr>
                  <w:tcW w:w="2012"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vAlign w:val="center"/>
                </w:tcPr>
                <w:p>
                  <w:pPr>
                    <w:widowControl/>
                    <w:numPr>
                      <w:ilvl w:val="0"/>
                      <w:numId w:val="0"/>
                    </w:numPr>
                    <w:spacing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eastAsia="zh-CN"/>
                    </w:rPr>
                  </w:pPr>
                  <w:r>
                    <w:rPr>
                      <w:rFonts w:hint="eastAsia"/>
                      <w:lang w:val="en-US" w:eastAsia="zh-CN"/>
                    </w:rPr>
                    <w:t>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lang w:eastAsia="zh-CN"/>
                    </w:rPr>
                  </w:pPr>
                  <w:r>
                    <w:rPr>
                      <w:rFonts w:hint="eastAsia"/>
                    </w:rPr>
                    <w:t>双钢轮压路机</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eastAsia="宋体"/>
                      <w:lang w:val="en-US" w:eastAsia="zh-CN"/>
                    </w:rPr>
                  </w:pPr>
                  <w:r>
                    <w:rPr>
                      <w:rFonts w:hint="eastAsia"/>
                    </w:rPr>
                    <w:t>悍马HD130</w:t>
                  </w:r>
                  <w:r>
                    <w:rPr>
                      <w:rFonts w:hint="eastAsia"/>
                      <w:lang w:val="en-US" w:eastAsia="zh-CN"/>
                    </w:rPr>
                    <w:t>或同型号设备</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rPr>
                  </w:pPr>
                  <w:r>
                    <w:rPr>
                      <w:rFonts w:hint="eastAsia"/>
                    </w:rPr>
                    <w:t>台</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8</w:t>
                  </w:r>
                </w:p>
              </w:tc>
              <w:tc>
                <w:tcPr>
                  <w:tcW w:w="2012"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vAlign w:val="center"/>
                </w:tcPr>
                <w:p>
                  <w:pPr>
                    <w:widowControl/>
                    <w:numPr>
                      <w:ilvl w:val="0"/>
                      <w:numId w:val="0"/>
                    </w:numPr>
                    <w:spacing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4</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lang w:val="en-US" w:eastAsia="zh-CN"/>
                    </w:rPr>
                  </w:pPr>
                  <w:r>
                    <w:rPr>
                      <w:rFonts w:hint="eastAsia"/>
                      <w:lang w:val="en-US" w:eastAsia="zh-CN"/>
                    </w:rPr>
                    <w:t>胶轮</w:t>
                  </w:r>
                  <w:r>
                    <w:rPr>
                      <w:rFonts w:hint="eastAsia"/>
                      <w:lang w:eastAsia="zh-CN"/>
                    </w:rPr>
                    <w:t>压路机</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rPr>
                    <w:t>徐工30</w:t>
                  </w:r>
                  <w:r>
                    <w:rPr>
                      <w:rFonts w:hint="eastAsia"/>
                      <w:lang w:val="en-US" w:eastAsia="zh-CN"/>
                    </w:rPr>
                    <w:t>2或同类国产品牌</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台</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2012"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eastAsia="zh-CN"/>
                    </w:rPr>
                  </w:pPr>
                  <w:r>
                    <w:rPr>
                      <w:rFonts w:hint="eastAsia"/>
                      <w:lang w:val="en-US" w:eastAsia="zh-CN"/>
                    </w:rPr>
                    <w:t>5</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firstLine="0" w:firstLineChars="0"/>
                    <w:jc w:val="center"/>
                    <w:textAlignment w:val="center"/>
                    <w:rPr>
                      <w:rFonts w:hint="eastAsia"/>
                      <w:lang w:val="en-US" w:eastAsia="zh-CN"/>
                    </w:rPr>
                  </w:pPr>
                  <w:r>
                    <w:rPr>
                      <w:rFonts w:hint="eastAsia"/>
                      <w:lang w:val="en-US" w:eastAsia="zh-CN"/>
                    </w:rPr>
                    <w:t>山猫清扫车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S550</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台</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2012"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val="en-US" w:eastAsia="zh-CN"/>
                    </w:rPr>
                  </w:pPr>
                  <w:r>
                    <w:rPr>
                      <w:rFonts w:hint="eastAsia"/>
                      <w:lang w:val="en-US" w:eastAsia="zh-CN"/>
                    </w:rPr>
                    <w:t>6</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ind w:left="0" w:leftChars="0" w:firstLine="0" w:firstLineChars="0"/>
                    <w:jc w:val="center"/>
                    <w:textAlignment w:val="center"/>
                    <w:rPr>
                      <w:rFonts w:hint="default"/>
                      <w:lang w:val="en-US" w:eastAsia="zh-CN"/>
                    </w:rPr>
                  </w:pPr>
                  <w:r>
                    <w:rPr>
                      <w:rFonts w:hint="eastAsia"/>
                      <w:lang w:val="en-US" w:eastAsia="zh-CN"/>
                    </w:rPr>
                    <w:t>铣刨机</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200</w:t>
                  </w:r>
                  <w:r>
                    <w:t>0</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台</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2012"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7</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ind w:left="0" w:leftChars="0" w:firstLine="0" w:firstLineChars="0"/>
                    <w:jc w:val="center"/>
                    <w:textAlignment w:val="center"/>
                    <w:rPr>
                      <w:rFonts w:hint="default"/>
                      <w:lang w:val="en-US" w:eastAsia="zh-CN"/>
                    </w:rPr>
                  </w:pPr>
                  <w:r>
                    <w:rPr>
                      <w:rFonts w:hint="eastAsia"/>
                    </w:rPr>
                    <w:t>水车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10</w:t>
                  </w:r>
                  <w:r>
                    <w:rPr>
                      <w:rFonts w:hint="eastAsia"/>
                      <w:lang w:val="en-US" w:eastAsia="zh-CN"/>
                    </w:rPr>
                    <w:t>m³</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辆</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2</w:t>
                  </w:r>
                </w:p>
              </w:tc>
              <w:tc>
                <w:tcPr>
                  <w:tcW w:w="2012"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8</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rPr>
                    <w:t>自卸车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5T</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辆</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4</w:t>
                  </w:r>
                </w:p>
              </w:tc>
              <w:tc>
                <w:tcPr>
                  <w:tcW w:w="2012"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9</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沥青洒布车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5T</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lang w:val="en-US" w:eastAsia="zh-CN"/>
                    </w:rPr>
                    <w:t>辆</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2012"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10</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交通车</w:t>
                  </w:r>
                </w:p>
              </w:tc>
              <w:tc>
                <w:tcPr>
                  <w:tcW w:w="130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辆</w:t>
                  </w:r>
                </w:p>
              </w:tc>
              <w:tc>
                <w:tcPr>
                  <w:tcW w:w="16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2012" w:type="dxa"/>
                  <w:vMerge w:val="continue"/>
                  <w:tcBorders>
                    <w:left w:val="single" w:color="auto"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bl>
          <w:p>
            <w:pPr>
              <w:keepNext w:val="0"/>
              <w:keepLines w:val="0"/>
              <w:widowControl/>
              <w:numPr>
                <w:ilvl w:val="0"/>
                <w:numId w:val="0"/>
              </w:numPr>
              <w:suppressLineNumbers w:val="0"/>
              <w:jc w:val="left"/>
              <w:textAlignment w:val="auto"/>
              <w:rPr>
                <w:rFonts w:hint="eastAsia"/>
                <w:lang w:val="en-US" w:eastAsia="zh-CN"/>
              </w:rPr>
            </w:pPr>
          </w:p>
          <w:p>
            <w:pPr>
              <w:keepNext w:val="0"/>
              <w:keepLines w:val="0"/>
              <w:widowControl/>
              <w:numPr>
                <w:ilvl w:val="0"/>
                <w:numId w:val="0"/>
              </w:numPr>
              <w:suppressLineNumbers w:val="0"/>
              <w:jc w:val="left"/>
              <w:textAlignment w:val="auto"/>
              <w:rPr>
                <w:rFonts w:hint="eastAsia"/>
              </w:rPr>
            </w:pPr>
            <w:r>
              <w:rPr>
                <w:rFonts w:hint="eastAsia"/>
                <w:lang w:val="en-US" w:eastAsia="zh-CN"/>
              </w:rPr>
              <w:t>注：1、</w:t>
            </w:r>
            <w:r>
              <w:rPr>
                <w:rFonts w:hint="eastAsia"/>
              </w:rPr>
              <w:t>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lang w:val="en-US" w:eastAsia="zh-CN"/>
              </w:rPr>
            </w:pPr>
            <w:r>
              <w:rPr>
                <w:rFonts w:hint="eastAsia"/>
                <w:lang w:val="en-US" w:eastAsia="zh-CN"/>
              </w:rPr>
              <w:t>本表中的总数量为承包人中标后向发包人承诺的投入最低设备要求，并以书面形式纳入合同附件。</w:t>
            </w:r>
          </w:p>
        </w:tc>
      </w:tr>
      <w:bookmarkEnd w:id="0"/>
      <w:bookmarkEnd w:id="1"/>
    </w:tbl>
    <w:p>
      <w:pPr>
        <w:pStyle w:val="2"/>
        <w:ind w:firstLine="0"/>
        <w:jc w:val="left"/>
        <w:rPr>
          <w:rFonts w:hint="eastAsia" w:ascii="仿宋" w:hAnsi="仿宋" w:eastAsia="仿宋" w:cs="仿宋"/>
          <w:b/>
          <w:bCs/>
          <w:color w:val="auto"/>
          <w:sz w:val="32"/>
          <w:szCs w:val="32"/>
          <w:highlight w:val="none"/>
          <w:lang w:eastAsia="zh-CN"/>
        </w:rPr>
      </w:pPr>
    </w:p>
    <w:p>
      <w:bookmarkStart w:id="2" w:name="_GoBack"/>
      <w:bookmarkEnd w:id="2"/>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GQpoqXyAQAAyAMAAA4AAAAAAAAAAQAgAAAAHgEAAGRycy9lMm9Eb2MueG1sUEsFBgAAAAAGAAYA&#10;WQEAAII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EykW6&#10;2QAAAAwBAAAPAAAAAAAAAAEAIAAAACIAAABkcnMvZG93bnJldi54bWxQSwECFAAUAAAACACHTuJA&#10;P/V6bJICAACkBQAADgAAAAAAAAABACAAAAAoAQAAZHJzL2Uyb0RvYy54bWxQSwUGAAAAAAYABgBZ&#10;AQAALAY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6nR7U2AAAAAoBAAAPAAAAAAAAAAEAIAAAACIAAABkcnMvZG93bnJldi54bWxQSwEC&#10;FAAUAAAACACHTuJA5864DrsBAABXAwAADgAAAAAAAAABACAAAAAnAQAAZHJzL2Uyb0RvYy54bWxQ&#10;SwUGAAAAAAYABgBZAQAAVA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s3f8h2QAAAAoBAAAPAAAAAAAAAAEAIAAAACIAAABkcnMvZG93bnJldi54bWxQSwEC&#10;FAAUAAAACACHTuJAh41zcroBAABXAwAADgAAAAAAAAABACAAAAAoAQAAZHJzL2Uyb0RvYy54bWxQ&#10;SwUGAAAAAAYABgBZAQAAVA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C4A27"/>
    <w:rsid w:val="46CC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2021-03-30T03:17:00Z</dcterms:created>
  <dc:creator>钟明娟</dc:creator>
  <cp:lastModifiedBy>钟明娟</cp:lastModifiedBy>
  <dcterms:modified xsi:type="dcterms:W3CDTF">2021-03-30T03:17:57Z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