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附表一</w:t>
      </w:r>
    </w:p>
    <w:p>
      <w:pPr>
        <w:pStyle w:val="2"/>
        <w:ind w:firstLine="0"/>
        <w:jc w:val="center"/>
        <w:rPr>
          <w:rFonts w:cs="仿宋"/>
          <w:b/>
          <w:bCs/>
          <w:sz w:val="32"/>
          <w:szCs w:val="32"/>
        </w:rPr>
      </w:pPr>
      <w:r>
        <w:rPr>
          <w:rFonts w:hint="eastAsia" w:cs="仿宋"/>
          <w:b/>
          <w:bCs/>
          <w:sz w:val="32"/>
          <w:szCs w:val="32"/>
        </w:rPr>
        <w:t>TJ</w:t>
      </w:r>
      <w:r>
        <w:rPr>
          <w:rFonts w:hint="eastAsia" w:cs="仿宋"/>
          <w:b/>
          <w:bCs/>
          <w:sz w:val="32"/>
          <w:szCs w:val="32"/>
          <w:lang w:val="en-US" w:eastAsia="zh-CN"/>
        </w:rPr>
        <w:t>5</w:t>
      </w:r>
      <w:r>
        <w:rPr>
          <w:rFonts w:hint="eastAsia" w:cs="仿宋"/>
          <w:b/>
          <w:bCs/>
          <w:sz w:val="32"/>
          <w:szCs w:val="32"/>
        </w:rPr>
        <w:t>项目部桥梁上部结构及桥面附属劳务合作一览表</w:t>
      </w:r>
    </w:p>
    <w:tbl>
      <w:tblPr>
        <w:tblStyle w:val="7"/>
        <w:tblW w:w="87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1"/>
        <w:gridCol w:w="6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291" w:type="dxa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6508" w:type="dxa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TJ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5-YZ1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291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位置</w:t>
            </w:r>
          </w:p>
        </w:tc>
        <w:tc>
          <w:tcPr>
            <w:tcW w:w="6508" w:type="dxa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四川省阿坝州阿坝县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夺哇村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（预制厂设置在</w:t>
            </w:r>
            <w:r>
              <w:rPr>
                <w:rFonts w:ascii="宋体" w:hAnsi="宋体" w:eastAsia="宋体" w:cs="宋体"/>
                <w:sz w:val="24"/>
                <w:szCs w:val="24"/>
              </w:rPr>
              <w:t>K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z w:val="24"/>
                <w:szCs w:val="24"/>
              </w:rPr>
              <w:t>7+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sz w:val="24"/>
                <w:szCs w:val="24"/>
              </w:rPr>
              <w:t>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路基右侧约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800米处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2291" w:type="dxa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分管范围</w:t>
            </w:r>
          </w:p>
        </w:tc>
        <w:tc>
          <w:tcPr>
            <w:tcW w:w="6508" w:type="dxa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K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～K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+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000（神座1#、2#、3#桥梁及神座小桥桥梁梁板）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2291" w:type="dxa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梁片数量</w:t>
            </w:r>
          </w:p>
        </w:tc>
        <w:tc>
          <w:tcPr>
            <w:tcW w:w="6508" w:type="dxa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2267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其中25mT梁768片，27.5mT梁54片，30mT梁452片，40mT梁957片，13m空心板36片。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（包含左线神座1号大桥、右线神座1号大桥、神座2号大桥、神座3号大桥及神座小桥的900片梁）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291" w:type="dxa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平均运距</w:t>
            </w:r>
          </w:p>
        </w:tc>
        <w:tc>
          <w:tcPr>
            <w:tcW w:w="6508" w:type="dxa"/>
          </w:tcPr>
          <w:p>
            <w:pPr>
              <w:pStyle w:val="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约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4.33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km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  <w:jc w:val="center"/>
        </w:trPr>
        <w:tc>
          <w:tcPr>
            <w:tcW w:w="2291" w:type="dxa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混凝土供应</w:t>
            </w:r>
          </w:p>
        </w:tc>
        <w:tc>
          <w:tcPr>
            <w:tcW w:w="6508" w:type="dxa"/>
          </w:tcPr>
          <w:p>
            <w:pPr>
              <w:pStyle w:val="8"/>
              <w:widowControl w:val="0"/>
              <w:ind w:firstLine="480"/>
              <w:jc w:val="center"/>
              <w:rPr>
                <w:rFonts w:cs="宋体"/>
              </w:rPr>
            </w:pPr>
            <w:r>
              <w:rPr>
                <w:rFonts w:hint="eastAsia"/>
              </w:rPr>
              <w:t>在K</w:t>
            </w:r>
            <w:r>
              <w:rPr>
                <w:rFonts w:hint="eastAsia"/>
                <w:lang w:val="en-US" w:eastAsia="zh-CN"/>
              </w:rPr>
              <w:t>92</w:t>
            </w:r>
            <w:r>
              <w:t>+</w:t>
            </w:r>
            <w:r>
              <w:rPr>
                <w:rFonts w:hint="eastAsia"/>
                <w:lang w:val="en-US" w:eastAsia="zh-CN"/>
              </w:rPr>
              <w:t>2</w:t>
            </w:r>
            <w:r>
              <w:t>00</w:t>
            </w:r>
            <w:r>
              <w:rPr>
                <w:rFonts w:hint="eastAsia"/>
              </w:rPr>
              <w:t>线路左侧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00米处为1</w:t>
            </w:r>
            <w:r>
              <w:rPr>
                <w:rFonts w:hint="eastAsia"/>
                <w:lang w:val="en-US" w:eastAsia="zh-CN"/>
              </w:rPr>
              <w:t>#</w:t>
            </w:r>
            <w:r>
              <w:rPr>
                <w:rFonts w:hint="eastAsia"/>
              </w:rPr>
              <w:t>拌合站，距离T梁预制厂约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公里，运输便捷。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91" w:type="dxa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钢筋供应</w:t>
            </w:r>
          </w:p>
        </w:tc>
        <w:tc>
          <w:tcPr>
            <w:tcW w:w="6508" w:type="dxa"/>
          </w:tcPr>
          <w:p>
            <w:pPr>
              <w:pStyle w:val="8"/>
              <w:widowControl w:val="0"/>
              <w:ind w:firstLine="1320" w:firstLineChars="550"/>
              <w:jc w:val="both"/>
              <w:rPr>
                <w:rFonts w:cs="宋体"/>
              </w:rPr>
            </w:pPr>
            <w:r>
              <w:rPr>
                <w:rFonts w:hint="eastAsia"/>
              </w:rPr>
              <w:t>由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号钢筋加工场集中加工厂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291" w:type="dxa"/>
          </w:tcPr>
          <w:p>
            <w:pPr>
              <w:pStyle w:val="2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工期</w:t>
            </w:r>
          </w:p>
        </w:tc>
        <w:tc>
          <w:tcPr>
            <w:tcW w:w="6508" w:type="dxa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工期30个月。</w:t>
            </w:r>
          </w:p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（其中建设工期2个月，预制场生产工期28个月）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291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规模</w:t>
            </w:r>
          </w:p>
        </w:tc>
        <w:tc>
          <w:tcPr>
            <w:tcW w:w="6508" w:type="dxa"/>
          </w:tcPr>
          <w:p>
            <w:pPr>
              <w:pStyle w:val="2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9"/>
                <w:rFonts w:hint="eastAsia"/>
              </w:rPr>
              <w:t>预制梁厂建在K</w:t>
            </w:r>
            <w:r>
              <w:rPr>
                <w:rStyle w:val="9"/>
                <w:rFonts w:hint="eastAsia"/>
                <w:lang w:val="en-US"/>
              </w:rPr>
              <w:t>87</w:t>
            </w:r>
            <w:r>
              <w:rPr>
                <w:rStyle w:val="9"/>
                <w:rFonts w:hint="eastAsia"/>
              </w:rPr>
              <w:t>+</w:t>
            </w:r>
            <w:r>
              <w:rPr>
                <w:rStyle w:val="9"/>
                <w:rFonts w:hint="eastAsia"/>
                <w:lang w:val="en-US"/>
              </w:rPr>
              <w:t>0</w:t>
            </w:r>
            <w:r>
              <w:rPr>
                <w:rStyle w:val="9"/>
                <w:rFonts w:hint="eastAsia"/>
              </w:rPr>
              <w:t>00路基右侧约</w:t>
            </w:r>
            <w:r>
              <w:rPr>
                <w:rStyle w:val="9"/>
                <w:rFonts w:hint="eastAsia"/>
                <w:lang w:val="en-US"/>
              </w:rPr>
              <w:t>800米处</w:t>
            </w:r>
            <w:r>
              <w:rPr>
                <w:rStyle w:val="9"/>
                <w:rFonts w:hint="eastAsia"/>
              </w:rPr>
              <w:t>，制梁区位于梁厂</w:t>
            </w:r>
            <w:r>
              <w:rPr>
                <w:rStyle w:val="9"/>
                <w:rFonts w:hint="eastAsia" w:eastAsia="宋体"/>
                <w:lang w:eastAsia="zh-CN"/>
              </w:rPr>
              <w:t>右</w:t>
            </w:r>
            <w:r>
              <w:rPr>
                <w:rStyle w:val="9"/>
                <w:rFonts w:hint="eastAsia"/>
              </w:rPr>
              <w:t>侧，存梁区位于梁厂左侧，梁厂长度</w:t>
            </w:r>
            <w:r>
              <w:rPr>
                <w:rStyle w:val="9"/>
                <w:rFonts w:hint="eastAsia"/>
                <w:lang w:val="en-US"/>
              </w:rPr>
              <w:t>630</w:t>
            </w:r>
            <w:r>
              <w:rPr>
                <w:rStyle w:val="9"/>
                <w:rFonts w:hint="eastAsia"/>
              </w:rPr>
              <w:t>米</w:t>
            </w:r>
            <w:r>
              <w:rPr>
                <w:rStyle w:val="9"/>
                <w:rFonts w:hint="eastAsia"/>
                <w:lang w:val="en-US"/>
              </w:rPr>
              <w:t>,</w:t>
            </w:r>
            <w:r>
              <w:rPr>
                <w:rStyle w:val="9"/>
                <w:rFonts w:hint="eastAsia"/>
              </w:rPr>
              <w:t>占地</w:t>
            </w:r>
            <w:r>
              <w:rPr>
                <w:rStyle w:val="9"/>
                <w:rFonts w:hint="eastAsia"/>
                <w:lang w:val="en-US"/>
              </w:rPr>
              <w:t>61803</w:t>
            </w:r>
            <w:r>
              <w:rPr>
                <w:rStyle w:val="9"/>
                <w:rFonts w:hint="eastAsia"/>
              </w:rPr>
              <w:t>平米。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具体详见预制梁场平面布置图。</w:t>
            </w:r>
          </w:p>
          <w:p>
            <w:pPr>
              <w:pStyle w:val="2"/>
              <w:ind w:firstLine="480" w:firstLineChars="200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空心板制梁区：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5个台座。</w:t>
            </w:r>
          </w:p>
          <w:p>
            <w:pPr>
              <w:pStyle w:val="2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25m、27.5m、30m制梁区：32个通用制梁台座。</w:t>
            </w:r>
          </w:p>
          <w:p>
            <w:pPr>
              <w:pStyle w:val="2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40m制梁区：36个制梁台座。</w:t>
            </w:r>
          </w:p>
          <w:p>
            <w:pPr>
              <w:pStyle w:val="2"/>
              <w:ind w:firstLine="480" w:firstLineChars="200"/>
              <w:jc w:val="left"/>
              <w:rPr>
                <w:rFonts w:hint="default" w:ascii="宋体" w:hAnsi="宋体" w:eastAsia="宋体" w:cs="宋体"/>
                <w:sz w:val="24"/>
                <w:szCs w:val="24"/>
                <w:highlight w:val="green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配置80t龙门吊3套，10t龙门吊2套。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291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用水情况</w:t>
            </w:r>
          </w:p>
        </w:tc>
        <w:tc>
          <w:tcPr>
            <w:tcW w:w="6508" w:type="dxa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  <w:highlight w:val="green"/>
              </w:rPr>
            </w:pPr>
            <w:r>
              <w:rPr>
                <w:rStyle w:val="9"/>
                <w:rFonts w:hint="eastAsia"/>
              </w:rPr>
              <w:t>采用打井取水，在预制厂的大里程右侧布置一个5m3的水塔，供办公区域基本用水；在预制厂的小里程右侧布置一个埋置式蓄水池，采用直径φ50的UPVC管用增压泵接出，供各部位施工用水。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  <w:jc w:val="center"/>
        </w:trPr>
        <w:tc>
          <w:tcPr>
            <w:tcW w:w="2291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用电情况</w:t>
            </w:r>
          </w:p>
        </w:tc>
        <w:tc>
          <w:tcPr>
            <w:tcW w:w="6508" w:type="dxa"/>
          </w:tcPr>
          <w:p>
            <w:pPr>
              <w:pStyle w:val="8"/>
              <w:widowControl w:val="0"/>
              <w:ind w:firstLine="480"/>
              <w:jc w:val="both"/>
              <w:rPr>
                <w:rFonts w:cs="宋体"/>
                <w:highlight w:val="green"/>
              </w:rPr>
            </w:pPr>
            <w:r>
              <w:rPr>
                <w:rFonts w:hint="eastAsia" w:cs="宋体"/>
                <w:bCs w:val="0"/>
                <w:kern w:val="0"/>
              </w:rPr>
              <w:t>预制梁场施工用电，设置一处</w:t>
            </w:r>
            <w:r>
              <w:rPr>
                <w:rFonts w:hint="eastAsia" w:cs="宋体"/>
                <w:bCs w:val="0"/>
                <w:kern w:val="0"/>
                <w:lang w:val="en-US" w:eastAsia="zh-CN"/>
              </w:rPr>
              <w:t>8</w:t>
            </w:r>
            <w:r>
              <w:rPr>
                <w:rFonts w:hint="eastAsia" w:cs="宋体"/>
                <w:bCs w:val="0"/>
                <w:kern w:val="0"/>
              </w:rPr>
              <w:t>00KVA变压器，临时停电准备</w:t>
            </w:r>
            <w:r>
              <w:rPr>
                <w:rFonts w:hint="eastAsia" w:cs="宋体"/>
                <w:bCs w:val="0"/>
                <w:kern w:val="0"/>
                <w:lang w:val="en-US" w:eastAsia="zh-CN"/>
              </w:rPr>
              <w:t>3</w:t>
            </w:r>
            <w:r>
              <w:rPr>
                <w:rFonts w:hint="eastAsia" w:cs="宋体"/>
                <w:bCs w:val="0"/>
                <w:kern w:val="0"/>
              </w:rPr>
              <w:t>50KW发电机，作为预制梁场生产专项电，所有电缆均通过专用电缆沟敷设在地下，根据梁厂不同区域的用电量大小，布置各种型号的配电柜。</w:t>
            </w:r>
          </w:p>
        </w:tc>
      </w:tr>
    </w:tbl>
    <w:p>
      <w:pPr>
        <w:pStyle w:val="2"/>
        <w:ind w:firstLine="0"/>
        <w:rPr>
          <w:rFonts w:ascii="宋体" w:hAnsi="宋体" w:cs="宋体"/>
          <w:b/>
          <w:sz w:val="28"/>
          <w:szCs w:val="28"/>
        </w:rPr>
      </w:pPr>
    </w:p>
    <w:p>
      <w:pPr>
        <w:pStyle w:val="2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2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2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2"/>
        <w:ind w:firstLine="0"/>
        <w:jc w:val="left"/>
        <w:rPr>
          <w:rFonts w:ascii="宋体" w:hAnsi="宋体" w:eastAsia="宋体" w:cs="宋体"/>
          <w:b/>
          <w:sz w:val="28"/>
          <w:szCs w:val="28"/>
        </w:rPr>
      </w:pPr>
    </w:p>
    <w:p>
      <w:pPr>
        <w:pStyle w:val="2"/>
        <w:ind w:firstLine="0"/>
        <w:jc w:val="left"/>
        <w:rPr>
          <w:rFonts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附表二</w:t>
      </w:r>
    </w:p>
    <w:p>
      <w:pPr>
        <w:jc w:val="center"/>
        <w:rPr>
          <w:rFonts w:hint="eastAsia" w:ascii="宋体" w:hAnsi="宋体" w:eastAsia="宋体" w:cs="宋体"/>
          <w:b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b/>
          <w:kern w:val="0"/>
          <w:sz w:val="28"/>
          <w:szCs w:val="28"/>
          <w:lang w:val="en-US" w:eastAsia="zh-CN" w:bidi="ar-SA"/>
        </w:rPr>
        <w:t>TJ</w:t>
      </w:r>
      <w:r>
        <w:rPr>
          <w:rFonts w:hint="eastAsia" w:ascii="宋体" w:hAnsi="宋体" w:cs="宋体"/>
          <w:b/>
          <w:kern w:val="0"/>
          <w:sz w:val="28"/>
          <w:szCs w:val="28"/>
          <w:lang w:val="en-US" w:eastAsia="zh-CN" w:bidi="ar-SA"/>
        </w:rPr>
        <w:t>5-5标</w:t>
      </w:r>
      <w:r>
        <w:rPr>
          <w:rFonts w:hint="default" w:ascii="宋体" w:hAnsi="宋体" w:eastAsia="宋体" w:cs="宋体"/>
          <w:b/>
          <w:kern w:val="0"/>
          <w:sz w:val="28"/>
          <w:szCs w:val="28"/>
          <w:lang w:val="en-US" w:eastAsia="zh-CN" w:bidi="ar-SA"/>
        </w:rPr>
        <w:t>段拟投入机械明细表（最低要求）</w:t>
      </w:r>
    </w:p>
    <w:tbl>
      <w:tblPr>
        <w:tblStyle w:val="6"/>
        <w:tblW w:w="976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3"/>
        <w:gridCol w:w="1475"/>
        <w:gridCol w:w="990"/>
        <w:gridCol w:w="720"/>
        <w:gridCol w:w="1125"/>
        <w:gridCol w:w="990"/>
        <w:gridCol w:w="1545"/>
        <w:gridCol w:w="836"/>
        <w:gridCol w:w="156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  <w:jc w:val="center"/>
        </w:trPr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型号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基本要求</w:t>
            </w:r>
          </w:p>
        </w:tc>
        <w:tc>
          <w:tcPr>
            <w:tcW w:w="154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每增加一台自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有设备加分值</w:t>
            </w:r>
          </w:p>
        </w:tc>
        <w:tc>
          <w:tcPr>
            <w:tcW w:w="8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加分值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上限</w:t>
            </w: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5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自有数量</w:t>
            </w:r>
          </w:p>
        </w:tc>
        <w:tc>
          <w:tcPr>
            <w:tcW w:w="154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数控钢筋弯箍机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SWG12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本表所列示的加分设备须为自有设备，并附发票或公证书方为有效。本加分项所涉及的设备，是除了各标段“设备基本要求”之外的设备，不得重复计算得分。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数控弯曲机中心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GW42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数控钢筋调直切断机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GT6-14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钢筋切断机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GQ42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钢筋弯箍机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GWH32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20" w:after="120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捣固机具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2.2KW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增压泵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3KW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龙门吊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0.25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0.5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龙门吊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80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0.5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运梁车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160t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0.5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架桥机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180T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柴油发电机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120KW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0.25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0.5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柴油发电机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350KW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0.5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0.5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前夹式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智能张拉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设备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综合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0.5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智能压浆设备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综合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20" w:after="120"/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定位模架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40m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定位模架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25m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移动地泵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zh-CN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普通模板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25m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zh-CN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3.5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普通模板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27.5m/30m通用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3.5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0"/>
              <w:spacing w:before="156" w:after="156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液压模板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40m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0"/>
              <w:spacing w:before="156" w:after="156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0.5</w:t>
            </w: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空心板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13m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1.5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  <w:t>23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  <w:t>智能喷淋养生系统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  <w:t>/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24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  <w:t>高频震动器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eastAsia="zh-CN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  <w:t>60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highlight w:val="none"/>
                <w:lang w:val="en-US" w:eastAsia="zh-CN"/>
              </w:rPr>
              <w:t>25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挖掘机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200型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装载机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ZL50G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highlight w:val="none"/>
                <w:lang w:val="en-US" w:eastAsia="zh-CN"/>
              </w:rPr>
              <w:t>27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压路机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DZ22T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  <w:t>28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土方车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20t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辆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 w:bidi="ar-SA"/>
              </w:rPr>
              <w:t>29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  <w:t>蒸汽养生设备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  <w:t>4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0"/>
              <w:spacing w:before="156" w:after="156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30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蒸汽锅炉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highlight w:val="none"/>
                <w:lang w:val="en-US" w:eastAsia="zh-CN" w:bidi="ar-SA"/>
              </w:rPr>
              <w:t>污水处理系统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highlight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10"/>
              <w:spacing w:before="156" w:after="156"/>
              <w:rPr>
                <w:rFonts w:hint="default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吊车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 w:eastAsia="zh-CN"/>
              </w:rPr>
              <w:t>75t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120" w:after="120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EastAsia"/>
                <w:bCs/>
                <w:sz w:val="18"/>
                <w:szCs w:val="18"/>
                <w:highlight w:val="none"/>
                <w:lang w:val="en-US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主要用于场站内外预制梁板转运，根据现场实际需求可采用临租或月租。</w:t>
            </w:r>
          </w:p>
        </w:tc>
      </w:tr>
    </w:tbl>
    <w:p>
      <w:pPr>
        <w:rPr>
          <w:rStyle w:val="11"/>
          <w:rFonts w:hint="default"/>
          <w:color w:val="auto"/>
          <w:sz w:val="24"/>
          <w:szCs w:val="24"/>
        </w:rPr>
      </w:pPr>
      <w:r>
        <w:rPr>
          <w:rFonts w:hint="eastAsia" w:ascii="宋体" w:hAnsi="宋体" w:cs="宋体"/>
          <w:szCs w:val="21"/>
        </w:rPr>
        <w:t>注：1、设备需具备施工能力满足实际施工需要，本表为最低要求，投标人应根据施工需要或招标人的要求增加，自有设备以购买发票或公证机关出具的公证书为准。</w:t>
      </w: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jc w:val="center"/>
        <w:rPr>
          <w:rStyle w:val="11"/>
          <w:rFonts w:hint="default"/>
          <w:color w:val="auto"/>
          <w:sz w:val="24"/>
          <w:szCs w:val="24"/>
        </w:rPr>
      </w:pPr>
    </w:p>
    <w:p>
      <w:pPr>
        <w:pStyle w:val="2"/>
        <w:ind w:left="0" w:leftChars="0" w:firstLine="0" w:firstLineChars="0"/>
        <w:rPr>
          <w:rStyle w:val="11"/>
          <w:rFonts w:hint="default"/>
          <w:color w:val="auto"/>
          <w:sz w:val="24"/>
          <w:szCs w:val="24"/>
        </w:rPr>
      </w:pPr>
    </w:p>
    <w:p>
      <w:pPr>
        <w:pStyle w:val="2"/>
        <w:rPr>
          <w:rStyle w:val="11"/>
          <w:rFonts w:hint="default"/>
          <w:color w:val="auto"/>
          <w:sz w:val="24"/>
          <w:szCs w:val="24"/>
        </w:rPr>
      </w:pPr>
    </w:p>
    <w:p>
      <w:pPr>
        <w:pStyle w:val="2"/>
        <w:ind w:firstLine="0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default" w:ascii="宋体" w:hAnsi="宋体" w:cs="宋体"/>
          <w:b/>
          <w:sz w:val="28"/>
          <w:szCs w:val="28"/>
        </w:rPr>
        <w:t>TJ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5-5标段</w:t>
      </w:r>
      <w:r>
        <w:rPr>
          <w:rFonts w:hint="default" w:ascii="宋体" w:hAnsi="宋体" w:cs="宋体"/>
          <w:b/>
          <w:sz w:val="28"/>
          <w:szCs w:val="28"/>
        </w:rPr>
        <w:t>段拟投入人员明细表（最低要求）</w:t>
      </w:r>
    </w:p>
    <w:tbl>
      <w:tblPr>
        <w:tblStyle w:val="6"/>
        <w:tblW w:w="93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980"/>
        <w:gridCol w:w="1387"/>
        <w:gridCol w:w="957"/>
        <w:gridCol w:w="412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 种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工作任务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人数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资格要求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生产管理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担任过</w:t>
            </w:r>
            <w:r>
              <w:rPr>
                <w:rFonts w:hint="eastAsia" w:ascii="宋体" w:hAnsi="宋体" w:cs="宋体"/>
                <w:sz w:val="18"/>
                <w:szCs w:val="18"/>
              </w:rPr>
              <w:t>一个及以上类似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项目的项目负责人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项目技术负责人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技术管理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大专及以上学历，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担任过一</w:t>
            </w:r>
            <w:r>
              <w:rPr>
                <w:rFonts w:hint="eastAsia" w:ascii="宋体" w:hAnsi="宋体" w:cs="宋体"/>
                <w:sz w:val="18"/>
                <w:szCs w:val="18"/>
              </w:rPr>
              <w:t>个及以上类似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项目的项目技术负责人</w:t>
            </w:r>
            <w:r>
              <w:rPr>
                <w:rFonts w:hint="eastAsia" w:ascii="宋体" w:hAnsi="宋体" w:cs="宋体"/>
                <w:sz w:val="18"/>
                <w:szCs w:val="18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安全负责人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安全管理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担任过</w:t>
            </w:r>
            <w:r>
              <w:rPr>
                <w:rFonts w:hint="eastAsia" w:ascii="宋体" w:hAnsi="宋体" w:cs="宋体"/>
                <w:sz w:val="18"/>
                <w:szCs w:val="18"/>
              </w:rPr>
              <w:t>一个及以上类似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项目的安全负责人</w:t>
            </w:r>
            <w:r>
              <w:rPr>
                <w:rFonts w:hint="eastAsia" w:ascii="宋体" w:hAnsi="宋体" w:cs="宋体"/>
                <w:sz w:val="18"/>
                <w:szCs w:val="18"/>
              </w:rPr>
              <w:t>，具有主管部门颁发的安全员C级资格证书。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技术员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现场技术及工程资料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4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大专及以上学历，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担任过</w:t>
            </w:r>
            <w:r>
              <w:rPr>
                <w:rFonts w:hint="eastAsia" w:ascii="宋体" w:hAnsi="宋体" w:cs="宋体"/>
                <w:sz w:val="18"/>
                <w:szCs w:val="18"/>
              </w:rPr>
              <w:t>一个及以上类似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项目的技术员。</w:t>
            </w:r>
          </w:p>
        </w:tc>
      </w:tr>
    </w:tbl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注：1、本表为主要人员的最低要求，投标人应根据施工需要或招标人的要求增加相关专业技术人员。 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2、如因投标人的原因(除不可抗拒因素外)更换上述主要人员，须报请招标人批准，更换人员的资质不能低于招标文件要求，自行更换主要负责人的，对投标人按每人次课以50万元人民币违约金。</w:t>
      </w:r>
    </w:p>
    <w:p>
      <w:pPr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3、相关管理人员及技术人员必须在岗，有特殊情况离岗必须向项目部请假并得到批准。</w:t>
      </w: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rPr>
          <w:rFonts w:ascii="宋体" w:hAnsi="宋体" w:cs="宋体"/>
          <w:szCs w:val="21"/>
        </w:rPr>
      </w:pPr>
    </w:p>
    <w:p>
      <w:pPr>
        <w:pStyle w:val="2"/>
        <w:rPr>
          <w:rFonts w:ascii="宋体" w:hAnsi="宋体" w:cs="宋体"/>
          <w:szCs w:val="21"/>
        </w:rPr>
      </w:pPr>
    </w:p>
    <w:p>
      <w:pPr>
        <w:pStyle w:val="2"/>
        <w:rPr>
          <w:rFonts w:ascii="宋体" w:hAnsi="宋体" w:cs="宋体"/>
          <w:szCs w:val="21"/>
        </w:rPr>
      </w:pPr>
    </w:p>
    <w:p>
      <w:pPr>
        <w:pStyle w:val="2"/>
        <w:rPr>
          <w:rFonts w:ascii="宋体" w:hAnsi="宋体" w:cs="宋体"/>
          <w:szCs w:val="21"/>
        </w:rPr>
      </w:pPr>
    </w:p>
    <w:p>
      <w:pPr>
        <w:pStyle w:val="2"/>
        <w:rPr>
          <w:rFonts w:ascii="宋体" w:hAnsi="宋体" w:cs="宋体"/>
          <w:szCs w:val="21"/>
        </w:rPr>
      </w:pPr>
    </w:p>
    <w:p>
      <w:pPr>
        <w:pStyle w:val="2"/>
        <w:rPr>
          <w:rFonts w:ascii="宋体" w:hAnsi="宋体" w:cs="宋体"/>
          <w:szCs w:val="21"/>
        </w:rPr>
      </w:pPr>
    </w:p>
    <w:p>
      <w:pPr>
        <w:pStyle w:val="2"/>
        <w:rPr>
          <w:rFonts w:ascii="宋体" w:hAnsi="宋体" w:cs="宋体"/>
          <w:szCs w:val="21"/>
        </w:rPr>
      </w:pPr>
    </w:p>
    <w:p>
      <w:pPr>
        <w:pStyle w:val="2"/>
        <w:rPr>
          <w:rFonts w:ascii="宋体" w:hAnsi="宋体" w:cs="宋体"/>
          <w:szCs w:val="21"/>
        </w:rPr>
      </w:pPr>
    </w:p>
    <w:p>
      <w:pPr>
        <w:pStyle w:val="2"/>
        <w:rPr>
          <w:rFonts w:ascii="宋体" w:hAnsi="宋体" w:cs="宋体"/>
          <w:szCs w:val="21"/>
        </w:rPr>
      </w:pPr>
    </w:p>
    <w:p>
      <w:pPr>
        <w:pStyle w:val="2"/>
        <w:rPr>
          <w:rFonts w:ascii="宋体" w:hAnsi="宋体" w:cs="宋体"/>
          <w:szCs w:val="21"/>
        </w:rPr>
      </w:pPr>
    </w:p>
    <w:p>
      <w:pPr>
        <w:pStyle w:val="2"/>
        <w:rPr>
          <w:rFonts w:ascii="宋体" w:hAnsi="宋体" w:cs="宋体"/>
          <w:szCs w:val="21"/>
        </w:rPr>
      </w:pPr>
    </w:p>
    <w:p>
      <w:pPr>
        <w:pStyle w:val="2"/>
        <w:rPr>
          <w:rFonts w:ascii="宋体" w:hAnsi="宋体" w:cs="宋体"/>
          <w:szCs w:val="21"/>
        </w:rPr>
      </w:pPr>
    </w:p>
    <w:p>
      <w:pPr>
        <w:pStyle w:val="2"/>
        <w:rPr>
          <w:rFonts w:ascii="宋体" w:hAnsi="宋体" w:cs="宋体"/>
          <w:szCs w:val="21"/>
        </w:rPr>
      </w:pPr>
    </w:p>
    <w:p>
      <w:pPr>
        <w:pStyle w:val="2"/>
        <w:rPr>
          <w:rFonts w:ascii="宋体" w:hAnsi="宋体" w:cs="宋体"/>
          <w:szCs w:val="21"/>
        </w:rPr>
      </w:pPr>
    </w:p>
    <w:p>
      <w:pPr>
        <w:pStyle w:val="2"/>
        <w:rPr>
          <w:rFonts w:ascii="宋体" w:hAnsi="宋体" w:cs="宋体"/>
          <w:szCs w:val="21"/>
        </w:rPr>
      </w:pPr>
    </w:p>
    <w:p>
      <w:pPr>
        <w:pStyle w:val="2"/>
        <w:rPr>
          <w:rFonts w:ascii="宋体" w:hAnsi="宋体" w:cs="宋体"/>
          <w:szCs w:val="21"/>
        </w:rPr>
      </w:pPr>
    </w:p>
    <w:p>
      <w:pPr>
        <w:pStyle w:val="2"/>
        <w:rPr>
          <w:rFonts w:ascii="宋体" w:hAnsi="宋体" w:cs="宋体"/>
          <w:szCs w:val="21"/>
        </w:rPr>
      </w:pPr>
    </w:p>
    <w:p>
      <w:pPr>
        <w:pStyle w:val="2"/>
        <w:rPr>
          <w:rFonts w:ascii="宋体" w:hAnsi="宋体" w:cs="宋体"/>
          <w:szCs w:val="21"/>
        </w:rPr>
      </w:pPr>
    </w:p>
    <w:p>
      <w:pPr>
        <w:pStyle w:val="2"/>
        <w:ind w:firstLine="0"/>
        <w:rPr>
          <w:rFonts w:ascii="宋体" w:hAnsi="宋体" w:cs="宋体"/>
          <w:bCs/>
          <w:sz w:val="44"/>
          <w:szCs w:val="44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11" w:h="16838"/>
      <w:pgMar w:top="1599" w:right="1179" w:bottom="1298" w:left="1100" w:header="0" w:footer="567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魏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qDMrwO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GoMyvA4CAAAJ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72951"/>
    <w:rsid w:val="3047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2"/>
    <w:basedOn w:val="1"/>
    <w:qFormat/>
    <w:uiPriority w:val="0"/>
    <w:pPr>
      <w:ind w:firstLine="570"/>
    </w:pPr>
    <w:rPr>
      <w:rFonts w:ascii="仿宋" w:hAnsi="仿宋" w:eastAsia="仿宋"/>
      <w:kern w:val="0"/>
      <w:sz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段落正文"/>
    <w:link w:val="9"/>
    <w:qFormat/>
    <w:uiPriority w:val="0"/>
    <w:pPr>
      <w:spacing w:line="360" w:lineRule="auto"/>
      <w:ind w:firstLine="200" w:firstLineChars="200"/>
    </w:pPr>
    <w:rPr>
      <w:rFonts w:ascii="宋体" w:hAnsi="宋体" w:eastAsia="宋体" w:cs="Times New Roman"/>
      <w:bCs/>
      <w:kern w:val="2"/>
      <w:sz w:val="24"/>
      <w:szCs w:val="24"/>
      <w:lang w:val="en-US" w:eastAsia="zh-CN" w:bidi="ar-SA"/>
    </w:rPr>
  </w:style>
  <w:style w:type="character" w:customStyle="1" w:styleId="9">
    <w:name w:val="段落正文 Char"/>
    <w:link w:val="8"/>
    <w:qFormat/>
    <w:uiPriority w:val="0"/>
    <w:rPr>
      <w:rFonts w:ascii="宋体" w:hAnsi="宋体" w:eastAsia="宋体" w:cs="Times New Roman"/>
      <w:bCs/>
      <w:kern w:val="2"/>
      <w:sz w:val="24"/>
      <w:szCs w:val="24"/>
      <w:lang w:val="en-US" w:eastAsia="zh-CN" w:bidi="ar-SA"/>
    </w:rPr>
  </w:style>
  <w:style w:type="paragraph" w:customStyle="1" w:styleId="10">
    <w:name w:val="图表文字"/>
    <w:next w:val="1"/>
    <w:qFormat/>
    <w:uiPriority w:val="0"/>
    <w:pPr>
      <w:widowControl w:val="0"/>
      <w:spacing w:before="50" w:beforeLines="50" w:after="50" w:afterLines="50"/>
      <w:jc w:val="center"/>
      <w:textAlignment w:val="center"/>
    </w:pPr>
    <w:rPr>
      <w:rFonts w:ascii="宋体" w:hAnsi="宋体" w:eastAsia="宋体" w:cs="Times New Roman"/>
      <w:sz w:val="21"/>
      <w:lang w:val="zh-CN" w:eastAsia="zh-CN" w:bidi="ar-SA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2021-02-09T02:00:00Z</dcterms:created>
  <dc:creator>钟明娟</dc:creator>
  <cp:lastModifiedBy>钟明娟</cp:lastModifiedBy>
  <dcterms:modified xsi:type="dcterms:W3CDTF">2021-02-09T02:00:49Z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