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附表一</w:t>
      </w:r>
    </w:p>
    <w:p>
      <w:pPr>
        <w:pStyle w:val="2"/>
        <w:ind w:firstLine="0"/>
        <w:jc w:val="center"/>
        <w:rPr>
          <w:rFonts w:ascii="宋体" w:hAnsi="宋体" w:eastAsia="宋体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仿宋"/>
          <w:b/>
          <w:bCs/>
          <w:color w:val="auto"/>
          <w:sz w:val="30"/>
          <w:szCs w:val="30"/>
          <w:highlight w:val="none"/>
        </w:rPr>
        <w:t>混凝土拌合站</w:t>
      </w:r>
      <w:r>
        <w:rPr>
          <w:rFonts w:hint="eastAsia" w:ascii="宋体" w:hAnsi="宋体" w:eastAsia="宋体" w:cs="仿宋"/>
          <w:b/>
          <w:bCs/>
          <w:color w:val="auto"/>
          <w:sz w:val="30"/>
          <w:szCs w:val="30"/>
          <w:highlight w:val="none"/>
          <w:lang w:eastAsia="zh-CN"/>
        </w:rPr>
        <w:t>建设</w:t>
      </w:r>
      <w:r>
        <w:rPr>
          <w:rFonts w:hint="eastAsia" w:ascii="宋体" w:hAnsi="宋体" w:eastAsia="宋体" w:cs="仿宋"/>
          <w:b/>
          <w:bCs/>
          <w:color w:val="auto"/>
          <w:sz w:val="30"/>
          <w:szCs w:val="30"/>
          <w:highlight w:val="none"/>
          <w:lang w:val="en-US" w:eastAsia="zh-CN"/>
        </w:rPr>
        <w:t>施工分包</w:t>
      </w:r>
      <w:r>
        <w:rPr>
          <w:rFonts w:hint="eastAsia" w:ascii="宋体" w:hAnsi="宋体" w:eastAsia="宋体" w:cs="仿宋"/>
          <w:b/>
          <w:bCs/>
          <w:color w:val="auto"/>
          <w:sz w:val="30"/>
          <w:szCs w:val="30"/>
          <w:highlight w:val="none"/>
        </w:rPr>
        <w:t>一览表</w:t>
      </w:r>
    </w:p>
    <w:p>
      <w:pPr>
        <w:pStyle w:val="2"/>
        <w:ind w:firstLine="0"/>
        <w:jc w:val="center"/>
        <w:rPr>
          <w:rFonts w:ascii="宋体" w:hAnsi="宋体" w:eastAsia="宋体" w:cs="仿宋"/>
          <w:b/>
          <w:bCs/>
          <w:color w:val="auto"/>
          <w:sz w:val="30"/>
          <w:szCs w:val="30"/>
          <w:highlight w:val="none"/>
        </w:rPr>
      </w:pPr>
    </w:p>
    <w:tbl>
      <w:tblPr>
        <w:tblStyle w:val="7"/>
        <w:tblW w:w="8179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6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1794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临建内容</w:t>
            </w:r>
          </w:p>
        </w:tc>
        <w:tc>
          <w:tcPr>
            <w:tcW w:w="638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宜金高速XJ16合同段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1#、2#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拌合站场站建设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临时便道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1794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位置</w:t>
            </w:r>
          </w:p>
        </w:tc>
        <w:tc>
          <w:tcPr>
            <w:tcW w:w="6385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K8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+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015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～K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90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+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94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主要内容</w:t>
            </w:r>
          </w:p>
        </w:tc>
        <w:tc>
          <w:tcPr>
            <w:tcW w:w="6385" w:type="dxa"/>
          </w:tcPr>
          <w:p>
            <w:pPr>
              <w:pStyle w:val="2"/>
              <w:jc w:val="left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1#、2#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混凝土拌合站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  <w:t>及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临时便道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  <w:t>土石方、场地硬化、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截排水沟、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eastAsia="zh-CN"/>
              </w:rPr>
              <w:t>挡土墙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，住房和办公区建设及装修，水电安装等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1794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建设工期</w:t>
            </w:r>
          </w:p>
        </w:tc>
        <w:tc>
          <w:tcPr>
            <w:tcW w:w="6385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794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用水情况</w:t>
            </w:r>
          </w:p>
        </w:tc>
        <w:tc>
          <w:tcPr>
            <w:tcW w:w="6385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生活用水：自来水或者井水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794" w:type="dxa"/>
            <w:vAlign w:val="center"/>
          </w:tcPr>
          <w:p>
            <w:pPr>
              <w:pStyle w:val="2"/>
              <w:ind w:firstLine="0"/>
              <w:jc w:val="center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建筑用材要求</w:t>
            </w:r>
          </w:p>
        </w:tc>
        <w:tc>
          <w:tcPr>
            <w:tcW w:w="6385" w:type="dxa"/>
          </w:tcPr>
          <w:p>
            <w:pPr>
              <w:pStyle w:val="2"/>
              <w:ind w:firstLine="0"/>
              <w:jc w:val="left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房屋：驻地房屋防火岩棉板K型板房，厚度不小于7.5cm。</w:t>
            </w:r>
          </w:p>
          <w:p>
            <w:pPr>
              <w:pStyle w:val="2"/>
              <w:ind w:firstLine="0"/>
              <w:jc w:val="left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场地硬化：场地及进出场道路用砼硬化处理， C20混凝土硬化厚度20cm；加工生产厂区场地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cm厚C20混凝土硬化；生活办公区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cm厚C20混凝土硬化。</w:t>
            </w:r>
          </w:p>
          <w:p>
            <w:pPr>
              <w:pStyle w:val="2"/>
              <w:ind w:firstLine="0"/>
              <w:jc w:val="left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  <w:t>厂房：采用彩钢棚搭建，净高不小于11.5m。</w:t>
            </w:r>
          </w:p>
          <w:p>
            <w:pPr>
              <w:pStyle w:val="2"/>
              <w:ind w:firstLine="0"/>
              <w:jc w:val="left"/>
              <w:rPr>
                <w:rFonts w:cs="仿宋" w:asciiTheme="minorEastAsia" w:hAnsiTheme="minorEastAsia" w:eastAsiaTheme="minorEastAsia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ind w:firstLine="0"/>
        <w:rPr>
          <w:color w:val="auto"/>
          <w:highlight w:val="none"/>
        </w:rPr>
      </w:pPr>
    </w:p>
    <w:p>
      <w:pPr>
        <w:pStyle w:val="2"/>
        <w:ind w:firstLine="0"/>
        <w:jc w:val="center"/>
        <w:rPr>
          <w:rFonts w:ascii="宋体" w:hAnsi="宋体" w:eastAsia="宋体" w:cs="仿宋"/>
          <w:b/>
          <w:bCs/>
          <w:color w:val="auto"/>
          <w:sz w:val="30"/>
          <w:szCs w:val="30"/>
          <w:highlight w:val="none"/>
        </w:rPr>
      </w:pPr>
    </w:p>
    <w:p>
      <w:pPr>
        <w:rPr>
          <w:rStyle w:val="8"/>
          <w:rFonts w:hint="default"/>
          <w:color w:val="auto"/>
          <w:sz w:val="24"/>
          <w:szCs w:val="24"/>
          <w:lang w:bidi="ar"/>
        </w:rPr>
      </w:pPr>
      <w:r>
        <w:rPr>
          <w:rStyle w:val="8"/>
          <w:rFonts w:hint="default"/>
          <w:color w:val="auto"/>
          <w:sz w:val="24"/>
          <w:szCs w:val="24"/>
          <w:lang w:bidi="ar"/>
        </w:rPr>
        <w:br w:type="page"/>
      </w:r>
      <w:bookmarkStart w:id="0" w:name="_GoBack"/>
      <w:bookmarkEnd w:id="0"/>
    </w:p>
    <w:p>
      <w:pPr>
        <w:pStyle w:val="2"/>
        <w:ind w:firstLine="0"/>
        <w:rPr>
          <w:rStyle w:val="8"/>
          <w:rFonts w:hint="default"/>
          <w:color w:val="auto"/>
          <w:sz w:val="24"/>
          <w:szCs w:val="24"/>
          <w:lang w:bidi="ar"/>
        </w:rPr>
      </w:pPr>
    </w:p>
    <w:p>
      <w:pPr>
        <w:pStyle w:val="2"/>
        <w:rPr>
          <w:rFonts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b/>
          <w:color w:val="auto"/>
          <w:sz w:val="28"/>
          <w:szCs w:val="28"/>
        </w:rPr>
        <w:t>附表二</w:t>
      </w:r>
    </w:p>
    <w:p>
      <w:pPr>
        <w:pStyle w:val="2"/>
        <w:jc w:val="center"/>
        <w:rPr>
          <w:rStyle w:val="8"/>
          <w:rFonts w:hint="default"/>
          <w:color w:val="auto"/>
          <w:sz w:val="24"/>
          <w:szCs w:val="24"/>
          <w:lang w:bidi="ar"/>
        </w:rPr>
      </w:pPr>
      <w:r>
        <w:rPr>
          <w:rStyle w:val="8"/>
          <w:rFonts w:hint="eastAsia" w:eastAsia="宋体"/>
          <w:color w:val="auto"/>
          <w:sz w:val="24"/>
          <w:szCs w:val="24"/>
          <w:lang w:val="en-US" w:eastAsia="zh-CN" w:bidi="ar"/>
        </w:rPr>
        <w:t xml:space="preserve">      </w:t>
      </w:r>
      <w:r>
        <w:rPr>
          <w:rStyle w:val="8"/>
          <w:rFonts w:hint="default"/>
          <w:color w:val="auto"/>
          <w:sz w:val="24"/>
          <w:szCs w:val="24"/>
          <w:lang w:bidi="ar"/>
        </w:rPr>
        <w:t>投入人员明细表（最低要求）</w:t>
      </w:r>
    </w:p>
    <w:p>
      <w:pPr>
        <w:pStyle w:val="2"/>
        <w:jc w:val="center"/>
        <w:rPr>
          <w:rStyle w:val="8"/>
          <w:rFonts w:hint="default"/>
          <w:color w:val="auto"/>
          <w:sz w:val="24"/>
          <w:szCs w:val="24"/>
          <w:lang w:bidi="ar"/>
        </w:rPr>
      </w:pPr>
    </w:p>
    <w:tbl>
      <w:tblPr>
        <w:tblStyle w:val="7"/>
        <w:tblW w:w="8567" w:type="dxa"/>
        <w:tblInd w:w="7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969"/>
        <w:gridCol w:w="1970"/>
        <w:gridCol w:w="197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 种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工作任务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394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项目负责人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生产管理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jc w:val="left"/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有一个及以上类似施工管理经验。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技术负责人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技术管理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jc w:val="left"/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中专及以上学历，有一个及以上类似施工管理经验。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安全员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安全管理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jc w:val="left"/>
              <w:rPr>
                <w:rStyle w:val="8"/>
                <w:rFonts w:hint="default"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有一个及以上类似施工安全管理经验，具有安全员C级资格证书。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技术员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技术管理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有一个及以上类似施工管理经验。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9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内业人员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负责内业工作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94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有一个及以上类似施工管理经验。</w:t>
            </w:r>
          </w:p>
        </w:tc>
      </w:tr>
    </w:tbl>
    <w:p>
      <w:pPr>
        <w:pStyle w:val="2"/>
        <w:rPr>
          <w:rStyle w:val="8"/>
          <w:rFonts w:hint="default"/>
          <w:color w:val="auto"/>
          <w:sz w:val="24"/>
          <w:szCs w:val="24"/>
          <w:lang w:bidi="ar"/>
        </w:rPr>
      </w:pPr>
    </w:p>
    <w:p>
      <w:pPr>
        <w:spacing w:line="360" w:lineRule="auto"/>
        <w:ind w:left="126" w:leftChars="60" w:firstLine="360" w:firstLineChars="200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 xml:space="preserve">注：1、本表为主要人员的最低要求，投标人应根据施工需要或招标人的要求增加相关专业技术人员。 </w:t>
      </w:r>
    </w:p>
    <w:p>
      <w:pPr>
        <w:spacing w:line="360" w:lineRule="auto"/>
        <w:ind w:left="840" w:leftChars="400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pStyle w:val="2"/>
        <w:spacing w:line="360" w:lineRule="auto"/>
        <w:ind w:left="126" w:leftChars="60" w:firstLine="720" w:firstLineChars="400"/>
        <w:jc w:val="left"/>
        <w:rPr>
          <w:rFonts w:ascii="Times New Roman" w:hAnsi="Times New Roman" w:eastAsia="宋体"/>
          <w:color w:val="auto"/>
          <w:kern w:val="2"/>
          <w:sz w:val="18"/>
          <w:szCs w:val="18"/>
        </w:rPr>
      </w:pPr>
      <w:r>
        <w:rPr>
          <w:rFonts w:hint="eastAsia" w:ascii="Times New Roman" w:hAnsi="Times New Roman" w:eastAsia="宋体"/>
          <w:color w:val="auto"/>
          <w:kern w:val="2"/>
          <w:sz w:val="18"/>
          <w:szCs w:val="18"/>
        </w:rPr>
        <w:t>3、相关管理人员及技术人员必须在岗，有特殊情况离岗必须向项目部请假并得到批准。</w:t>
      </w:r>
    </w:p>
    <w:p>
      <w:pPr>
        <w:pStyle w:val="2"/>
        <w:ind w:firstLine="0"/>
        <w:jc w:val="left"/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pStyle w:val="2"/>
        <w:ind w:firstLine="0"/>
        <w:jc w:val="left"/>
        <w:rPr>
          <w:rFonts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br w:type="page"/>
      </w:r>
      <w:r>
        <w:rPr>
          <w:rFonts w:hint="eastAsia" w:ascii="宋体" w:hAnsi="宋体" w:eastAsia="仿宋" w:cs="宋体"/>
          <w:b/>
          <w:color w:val="auto"/>
          <w:kern w:val="0"/>
          <w:sz w:val="28"/>
          <w:szCs w:val="28"/>
          <w:lang w:val="en-US" w:eastAsia="zh-CN" w:bidi="ar-SA"/>
        </w:rPr>
        <w:t>附表三</w:t>
      </w:r>
    </w:p>
    <w:tbl>
      <w:tblPr>
        <w:tblStyle w:val="6"/>
        <w:tblpPr w:leftFromText="180" w:rightFromText="180" w:vertAnchor="text" w:horzAnchor="page" w:tblpX="1347" w:tblpY="657"/>
        <w:tblOverlap w:val="never"/>
        <w:tblW w:w="9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012"/>
        <w:gridCol w:w="1020"/>
        <w:gridCol w:w="585"/>
        <w:gridCol w:w="784"/>
        <w:gridCol w:w="662"/>
        <w:gridCol w:w="978"/>
        <w:gridCol w:w="794"/>
        <w:gridCol w:w="1099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0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机械设备名称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规格、型号</w:t>
            </w:r>
          </w:p>
        </w:tc>
        <w:tc>
          <w:tcPr>
            <w:tcW w:w="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单位</w:t>
            </w:r>
          </w:p>
        </w:tc>
        <w:tc>
          <w:tcPr>
            <w:tcW w:w="144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基本要求</w:t>
            </w:r>
          </w:p>
        </w:tc>
        <w:tc>
          <w:tcPr>
            <w:tcW w:w="97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每增加一台自有设备加分值</w:t>
            </w:r>
          </w:p>
        </w:tc>
        <w:tc>
          <w:tcPr>
            <w:tcW w:w="79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加分上限</w:t>
            </w:r>
          </w:p>
        </w:tc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出厂日期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  <w:tc>
          <w:tcPr>
            <w:tcW w:w="10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  <w:tc>
          <w:tcPr>
            <w:tcW w:w="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总数量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自有设备</w:t>
            </w:r>
          </w:p>
        </w:tc>
        <w:tc>
          <w:tcPr>
            <w:tcW w:w="97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  <w:tc>
          <w:tcPr>
            <w:tcW w:w="79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挖掘机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220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2015年1月后</w:t>
            </w:r>
          </w:p>
        </w:tc>
        <w:tc>
          <w:tcPr>
            <w:tcW w:w="1400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自有设备需提供发票或公证机关出具的公证书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209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压路机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20T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台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0.5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0.5</w:t>
            </w:r>
          </w:p>
        </w:tc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3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装载机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50型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台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0.5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0.5</w:t>
            </w:r>
          </w:p>
        </w:tc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4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洒水车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10m³</w:t>
            </w:r>
          </w:p>
        </w:tc>
        <w:tc>
          <w:tcPr>
            <w:tcW w:w="58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辆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自卸车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20m³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辆</w:t>
            </w:r>
          </w:p>
        </w:tc>
        <w:tc>
          <w:tcPr>
            <w:tcW w:w="7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</w:t>
            </w:r>
          </w:p>
        </w:tc>
        <w:tc>
          <w:tcPr>
            <w:tcW w:w="66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9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</w:rPr>
            </w:pPr>
          </w:p>
        </w:tc>
        <w:tc>
          <w:tcPr>
            <w:tcW w:w="1400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宋体" w:hAnsi="宋体" w:cs="宋体"/>
          <w:sz w:val="24"/>
          <w:szCs w:val="24"/>
        </w:rPr>
      </w:pPr>
      <w:r>
        <w:rPr>
          <w:rStyle w:val="8"/>
          <w:rFonts w:hint="default"/>
          <w:color w:val="auto"/>
          <w:sz w:val="24"/>
          <w:szCs w:val="24"/>
          <w:lang w:bidi="ar"/>
        </w:rPr>
        <w:t>拟投入机械明细表（最低要求）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943C63"/>
    <w:rsid w:val="7B94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3">
    <w:name w:val="Body Text"/>
    <w:basedOn w:val="1"/>
    <w:uiPriority w:val="0"/>
    <w:pPr>
      <w:spacing w:after="120"/>
    </w:pPr>
    <w:rPr>
      <w:szCs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2021-01-28T08:41:00Z</dcterms:created>
  <dc:creator>钟明娟</dc:creator>
  <cp:lastModifiedBy>钟明娟</cp:lastModifiedBy>
  <dcterms:modified xsi:type="dcterms:W3CDTF">2021-01-28T08:42:16Z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