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i w:val="0"/>
          <w:color w:val="auto"/>
          <w:kern w:val="0"/>
          <w:sz w:val="28"/>
          <w:szCs w:val="28"/>
          <w:highlight w:val="none"/>
          <w:u w:val="none"/>
          <w:lang w:val="en-US" w:eastAsia="zh-CN" w:bidi="ar"/>
        </w:rPr>
        <w:t>附表一</w:t>
      </w:r>
    </w:p>
    <w:p>
      <w:pPr>
        <w:keepNext w:val="0"/>
        <w:keepLines w:val="0"/>
        <w:widowControl/>
        <w:suppressLineNumbers w:val="0"/>
        <w:jc w:val="center"/>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南充至成都高速公路扩容工程成都入城复线段土建施工LJ2-1标段</w:t>
      </w:r>
    </w:p>
    <w:p>
      <w:pPr>
        <w:wordWrap/>
        <w:spacing w:line="360" w:lineRule="auto"/>
        <w:jc w:val="center"/>
        <w:rPr>
          <w:rFonts w:hint="eastAsia" w:ascii="宋体" w:hAnsi="宋体" w:eastAsia="宋体" w:cs="宋体"/>
          <w:b/>
          <w:i w:val="0"/>
          <w:color w:val="auto"/>
          <w:kern w:val="0"/>
          <w:sz w:val="28"/>
          <w:szCs w:val="28"/>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劳务合作标段划分、工程规模、工期统计表</w:t>
      </w:r>
    </w:p>
    <w:tbl>
      <w:tblPr>
        <w:tblStyle w:val="6"/>
        <w:tblpPr w:leftFromText="180" w:rightFromText="180" w:vertAnchor="text" w:horzAnchor="page" w:tblpX="1219" w:tblpY="131"/>
        <w:tblOverlap w:val="never"/>
        <w:tblW w:w="13513" w:type="dxa"/>
        <w:tblInd w:w="0" w:type="dxa"/>
        <w:shd w:val="clear" w:color="auto" w:fill="auto"/>
        <w:tblLayout w:type="fixed"/>
        <w:tblCellMar>
          <w:top w:w="0" w:type="dxa"/>
          <w:left w:w="0" w:type="dxa"/>
          <w:bottom w:w="0" w:type="dxa"/>
          <w:right w:w="0" w:type="dxa"/>
        </w:tblCellMar>
      </w:tblPr>
      <w:tblGrid>
        <w:gridCol w:w="355"/>
        <w:gridCol w:w="869"/>
        <w:gridCol w:w="3552"/>
        <w:gridCol w:w="917"/>
        <w:gridCol w:w="2764"/>
        <w:gridCol w:w="689"/>
        <w:gridCol w:w="917"/>
        <w:gridCol w:w="1315"/>
        <w:gridCol w:w="2135"/>
      </w:tblGrid>
      <w:tr>
        <w:tblPrEx>
          <w:tblLayout w:type="fixed"/>
          <w:tblCellMar>
            <w:top w:w="0" w:type="dxa"/>
            <w:left w:w="0" w:type="dxa"/>
            <w:bottom w:w="0" w:type="dxa"/>
            <w:right w:w="0" w:type="dxa"/>
          </w:tblCellMar>
        </w:tblPrEx>
        <w:trPr>
          <w:trHeight w:val="664" w:hRule="atLeast"/>
        </w:trPr>
        <w:tc>
          <w:tcPr>
            <w:tcW w:w="35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序号</w:t>
            </w:r>
          </w:p>
        </w:tc>
        <w:tc>
          <w:tcPr>
            <w:tcW w:w="86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标段名称</w:t>
            </w:r>
          </w:p>
        </w:tc>
        <w:tc>
          <w:tcPr>
            <w:tcW w:w="355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里程段落</w:t>
            </w:r>
          </w:p>
        </w:tc>
        <w:tc>
          <w:tcPr>
            <w:tcW w:w="91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长度（Km）</w:t>
            </w:r>
          </w:p>
        </w:tc>
        <w:tc>
          <w:tcPr>
            <w:tcW w:w="3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工作内容</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91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bidi="ar"/>
              </w:rPr>
            </w:pPr>
            <w:r>
              <w:rPr>
                <w:rFonts w:hint="eastAsia" w:ascii="宋体" w:hAnsi="宋体" w:eastAsia="宋体" w:cs="宋体"/>
                <w:i w:val="0"/>
                <w:color w:val="auto"/>
                <w:kern w:val="0"/>
                <w:sz w:val="24"/>
                <w:szCs w:val="24"/>
                <w:highlight w:val="none"/>
                <w:u w:val="none"/>
                <w:lang w:val="en-US" w:eastAsia="zh-CN" w:bidi="ar"/>
              </w:rPr>
              <w:t>工期（月）</w:t>
            </w:r>
          </w:p>
        </w:tc>
        <w:tc>
          <w:tcPr>
            <w:tcW w:w="13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bidi="ar"/>
              </w:rPr>
            </w:pPr>
            <w:r>
              <w:rPr>
                <w:rFonts w:hint="eastAsia" w:ascii="宋体" w:hAnsi="宋体" w:cs="宋体"/>
                <w:i w:val="0"/>
                <w:color w:val="auto"/>
                <w:kern w:val="0"/>
                <w:sz w:val="24"/>
                <w:szCs w:val="24"/>
                <w:highlight w:val="none"/>
                <w:u w:val="none"/>
                <w:lang w:val="en-US" w:eastAsia="zh-CN" w:bidi="ar"/>
              </w:rPr>
              <w:t>类别</w:t>
            </w:r>
          </w:p>
        </w:tc>
        <w:tc>
          <w:tcPr>
            <w:tcW w:w="213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szCs w:val="24"/>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64" w:hRule="atLeast"/>
        </w:trPr>
        <w:tc>
          <w:tcPr>
            <w:tcW w:w="35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869"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3552"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917"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桥梁</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互通</w:t>
            </w:r>
          </w:p>
        </w:tc>
        <w:tc>
          <w:tcPr>
            <w:tcW w:w="917"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31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i w:val="0"/>
                <w:color w:val="auto"/>
                <w:kern w:val="0"/>
                <w:sz w:val="24"/>
                <w:szCs w:val="24"/>
                <w:highlight w:val="none"/>
                <w:u w:val="none"/>
                <w:lang w:val="en-US" w:eastAsia="zh-CN" w:bidi="ar"/>
              </w:rPr>
            </w:pPr>
          </w:p>
        </w:tc>
        <w:tc>
          <w:tcPr>
            <w:tcW w:w="2135"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b w:val="0"/>
                <w:bCs w:val="0"/>
                <w:color w:val="auto"/>
                <w:kern w:val="0"/>
                <w:sz w:val="24"/>
                <w:szCs w:val="24"/>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1583" w:hRule="atLeast"/>
        </w:trPr>
        <w:tc>
          <w:tcPr>
            <w:tcW w:w="3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auto"/>
                <w:kern w:val="0"/>
                <w:sz w:val="24"/>
                <w:szCs w:val="24"/>
                <w:highlight w:val="none"/>
                <w:u w:val="none"/>
                <w:lang w:val="en-US" w:eastAsia="zh-CN" w:bidi="ar"/>
              </w:rPr>
              <w:t>LJ2-1-1标段</w:t>
            </w:r>
          </w:p>
        </w:tc>
        <w:tc>
          <w:tcPr>
            <w:tcW w:w="35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K11+148～K14+223</w:t>
            </w:r>
          </w:p>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下部结构</w:t>
            </w:r>
            <w:r>
              <w:rPr>
                <w:rFonts w:hint="eastAsia" w:ascii="宋体" w:hAnsi="宋体" w:cs="宋体"/>
                <w:i w:val="0"/>
                <w:color w:val="auto"/>
                <w:kern w:val="0"/>
                <w:sz w:val="24"/>
                <w:szCs w:val="24"/>
                <w:highlight w:val="none"/>
                <w:u w:val="none"/>
                <w:lang w:val="en-US" w:eastAsia="zh-CN" w:bidi="ar"/>
              </w:rPr>
              <w:t>、1#钢筋厂建设</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3.075</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基础、下部结构、钢筋加工制作及运输安装及现浇梁。</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I类</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桥涵工程</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1133" w:hRule="atLeast"/>
        </w:trPr>
        <w:tc>
          <w:tcPr>
            <w:tcW w:w="3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LJ2-1-2标段</w:t>
            </w:r>
          </w:p>
        </w:tc>
        <w:tc>
          <w:tcPr>
            <w:tcW w:w="35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K14+223～K16+959.904</w:t>
            </w:r>
            <w:r>
              <w:rPr>
                <w:rFonts w:hint="eastAsia" w:ascii="宋体" w:hAnsi="宋体" w:cs="宋体"/>
                <w:i w:val="0"/>
                <w:color w:val="auto"/>
                <w:kern w:val="0"/>
                <w:sz w:val="24"/>
                <w:szCs w:val="24"/>
                <w:highlight w:val="none"/>
                <w:u w:val="none"/>
                <w:lang w:val="en-US" w:eastAsia="zh-CN" w:bidi="ar"/>
              </w:rPr>
              <w:t>及</w:t>
            </w:r>
            <w:r>
              <w:rPr>
                <w:rFonts w:hint="eastAsia" w:ascii="宋体" w:hAnsi="宋体" w:eastAsia="宋体" w:cs="宋体"/>
                <w:i w:val="0"/>
                <w:color w:val="auto"/>
                <w:kern w:val="0"/>
                <w:sz w:val="24"/>
                <w:szCs w:val="24"/>
                <w:highlight w:val="none"/>
                <w:u w:val="none"/>
                <w:lang w:val="en-US" w:eastAsia="zh-CN" w:bidi="ar"/>
              </w:rPr>
              <w:t>B、D匝道下部结构</w:t>
            </w:r>
            <w:r>
              <w:rPr>
                <w:rFonts w:hint="eastAsia" w:ascii="宋体" w:hAnsi="宋体" w:cs="宋体"/>
                <w:i w:val="0"/>
                <w:color w:val="auto"/>
                <w:kern w:val="0"/>
                <w:sz w:val="24"/>
                <w:szCs w:val="24"/>
                <w:highlight w:val="none"/>
                <w:u w:val="none"/>
                <w:lang w:val="en-US" w:eastAsia="zh-CN" w:bidi="ar"/>
              </w:rPr>
              <w:t>、2#钢筋厂建设</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3.1269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基础、下部结构、钢筋加工制作及运输安装及现浇梁。</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I类</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桥涵工程</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1229" w:hRule="atLeast"/>
        </w:trPr>
        <w:tc>
          <w:tcPr>
            <w:tcW w:w="3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LJ2-1-3标段</w:t>
            </w:r>
          </w:p>
        </w:tc>
        <w:tc>
          <w:tcPr>
            <w:tcW w:w="35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K11+148～K16+959.904及石板滩互通B、D匝道</w:t>
            </w:r>
            <w:r>
              <w:rPr>
                <w:rFonts w:hint="eastAsia" w:ascii="宋体" w:hAnsi="宋体" w:cs="宋体"/>
                <w:i w:val="0"/>
                <w:color w:val="auto"/>
                <w:kern w:val="0"/>
                <w:sz w:val="24"/>
                <w:szCs w:val="24"/>
                <w:highlight w:val="none"/>
                <w:u w:val="none"/>
                <w:lang w:val="en-US" w:eastAsia="zh-CN" w:bidi="ar"/>
              </w:rPr>
              <w:t>、梁场建设、3#钢筋厂建设、梁板生产等</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6.2019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梁板预制安装、湿接缝、横隔板、钢筋加工制作及运输安装</w:t>
            </w:r>
            <w:r>
              <w:rPr>
                <w:rFonts w:hint="eastAsia" w:ascii="宋体" w:hAnsi="宋体" w:cs="宋体"/>
                <w:i w:val="0"/>
                <w:color w:val="auto"/>
                <w:kern w:val="0"/>
                <w:sz w:val="24"/>
                <w:szCs w:val="24"/>
                <w:highlight w:val="none"/>
                <w:u w:val="none"/>
                <w:lang w:val="en-US" w:eastAsia="zh-CN" w:bidi="ar"/>
              </w:rPr>
              <w:t>。</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12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Ⅱ类</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桥梁工程</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1208" w:hRule="atLeast"/>
        </w:trPr>
        <w:tc>
          <w:tcPr>
            <w:tcW w:w="3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LJ2-1-4标段</w:t>
            </w:r>
          </w:p>
        </w:tc>
        <w:tc>
          <w:tcPr>
            <w:tcW w:w="35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K11+148～K16+959.904及石板滩互通B、D匝道</w:t>
            </w:r>
            <w:r>
              <w:rPr>
                <w:rFonts w:hint="eastAsia" w:ascii="宋体" w:hAnsi="宋体" w:cs="宋体"/>
                <w:i w:val="0"/>
                <w:color w:val="auto"/>
                <w:kern w:val="0"/>
                <w:sz w:val="24"/>
                <w:szCs w:val="24"/>
                <w:highlight w:val="none"/>
                <w:u w:val="none"/>
                <w:lang w:val="en-US" w:eastAsia="zh-CN" w:bidi="ar"/>
              </w:rPr>
              <w:t>、拌合站建设</w:t>
            </w: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6.2019</w:t>
            </w:r>
          </w:p>
        </w:tc>
        <w:tc>
          <w:tcPr>
            <w:tcW w:w="2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砼拌合运输、桥面系、护栏</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4"/>
                <w:szCs w:val="24"/>
                <w:highlight w:val="none"/>
                <w:u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Ⅲ类</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拌合站及附属工程</w:t>
            </w:r>
          </w:p>
        </w:tc>
        <w:tc>
          <w:tcPr>
            <w:tcW w:w="213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p>
        </w:tc>
      </w:tr>
    </w:tbl>
    <w:p>
      <w:pPr>
        <w:rPr>
          <w:rFonts w:hint="default"/>
          <w:lang w:val="en-US" w:eastAsia="zh-CN"/>
        </w:rPr>
      </w:pPr>
      <w:bookmarkStart w:id="0" w:name="_Toc22287"/>
      <w:r>
        <w:rPr>
          <w:rFonts w:hint="eastAsia" w:ascii="宋体" w:hAnsi="宋体" w:cs="宋体"/>
          <w:b/>
          <w:color w:val="auto"/>
          <w:sz w:val="28"/>
          <w:szCs w:val="28"/>
          <w:highlight w:val="none"/>
          <w:lang w:val="en-US" w:eastAsia="zh-CN"/>
        </w:rPr>
        <w:t>备注：开工日期以监理下发的开工令时间或以甲方的指令为准。</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widowControl/>
        <w:ind w:firstLine="0"/>
        <w:jc w:val="center"/>
        <w:textAlignment w:val="center"/>
        <w:rPr>
          <w:rFonts w:hint="eastAsia" w:ascii="仿宋" w:hAnsi="仿宋" w:eastAsia="仿宋" w:cs="仿宋"/>
          <w:b/>
          <w:i w:val="0"/>
          <w:color w:val="auto"/>
          <w:kern w:val="0"/>
          <w:sz w:val="32"/>
          <w:szCs w:val="32"/>
          <w:highlight w:val="none"/>
          <w:u w:val="none"/>
          <w:lang w:val="en-US" w:eastAsia="zh-CN" w:bidi="ar"/>
        </w:rPr>
      </w:pPr>
    </w:p>
    <w:p>
      <w:pPr>
        <w:widowControl/>
        <w:ind w:firstLine="0"/>
        <w:jc w:val="center"/>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南充至成都高速公路扩容工程成都入城复线段土建施工LJ2-1标段劳务合作</w:t>
      </w:r>
    </w:p>
    <w:p>
      <w:pPr>
        <w:widowControl/>
        <w:ind w:firstLine="0"/>
        <w:jc w:val="center"/>
        <w:textAlignment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pStyle w:val="2"/>
        <w:ind w:firstLine="0"/>
        <w:jc w:val="center"/>
        <w:rPr>
          <w:rFonts w:hint="eastAsia" w:cs="仿宋"/>
          <w:b/>
          <w:bCs/>
          <w:color w:val="auto"/>
          <w:sz w:val="32"/>
          <w:szCs w:val="32"/>
          <w:highlight w:val="none"/>
        </w:rPr>
      </w:pPr>
    </w:p>
    <w:tbl>
      <w:tblPr>
        <w:tblStyle w:val="6"/>
        <w:tblW w:w="13615" w:type="dxa"/>
        <w:tblInd w:w="0" w:type="dxa"/>
        <w:tblLayout w:type="fixed"/>
        <w:tblCellMar>
          <w:top w:w="0" w:type="dxa"/>
          <w:left w:w="0" w:type="dxa"/>
          <w:bottom w:w="0" w:type="dxa"/>
          <w:right w:w="0" w:type="dxa"/>
        </w:tblCellMar>
      </w:tblPr>
      <w:tblGrid>
        <w:gridCol w:w="904"/>
        <w:gridCol w:w="2700"/>
        <w:gridCol w:w="2052"/>
        <w:gridCol w:w="2835"/>
        <w:gridCol w:w="3552"/>
        <w:gridCol w:w="1572"/>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bidi="ar"/>
              </w:rPr>
              <w:t>标段名称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color w:val="auto"/>
                <w:sz w:val="24"/>
                <w:szCs w:val="24"/>
                <w:highlight w:val="none"/>
              </w:rPr>
            </w:pPr>
            <w:r>
              <w:rPr>
                <w:rFonts w:hint="eastAsia"/>
                <w:color w:val="auto"/>
                <w:sz w:val="24"/>
                <w:szCs w:val="24"/>
                <w:highlight w:val="none"/>
              </w:rPr>
              <w:t>施工企业资质</w:t>
            </w:r>
          </w:p>
          <w:p>
            <w:pPr>
              <w:pStyle w:val="7"/>
              <w:kinsoku w:val="0"/>
              <w:overflowPunct w:val="0"/>
              <w:spacing w:line="239" w:lineRule="exact"/>
              <w:ind w:left="426" w:right="344"/>
              <w:jc w:val="center"/>
              <w:rPr>
                <w:color w:val="auto"/>
                <w:sz w:val="24"/>
                <w:szCs w:val="24"/>
                <w:highlight w:val="none"/>
              </w:rPr>
            </w:pPr>
            <w:r>
              <w:rPr>
                <w:rFonts w:hint="eastAsia"/>
                <w:color w:val="auto"/>
                <w:sz w:val="24"/>
                <w:szCs w:val="24"/>
                <w:highlight w:val="none"/>
              </w:rPr>
              <w:t>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24"/>
                <w:szCs w:val="24"/>
                <w:highlight w:val="none"/>
              </w:rPr>
            </w:pPr>
            <w:r>
              <w:rPr>
                <w:rFonts w:hint="eastAsia"/>
                <w:color w:val="auto"/>
                <w:sz w:val="24"/>
                <w:szCs w:val="24"/>
                <w:highlight w:val="none"/>
              </w:rPr>
              <w:t>业绩基本要求</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bidi="ar"/>
              </w:rPr>
              <w:t>LJ2-1-1</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桥梁下构及基础工程</w:t>
            </w:r>
            <w:r>
              <w:rPr>
                <w:rFonts w:hint="eastAsia" w:ascii="宋体" w:hAnsi="宋体" w:cs="宋体"/>
                <w:i w:val="0"/>
                <w:color w:val="auto"/>
                <w:kern w:val="0"/>
                <w:sz w:val="24"/>
                <w:szCs w:val="24"/>
                <w:highlight w:val="none"/>
                <w:u w:val="none"/>
                <w:lang w:val="en-US" w:eastAsia="zh-CN" w:bidi="ar"/>
              </w:rPr>
              <w:t>、1#钢筋场场建及钢筋加工运输。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eastAsia="zh-CN"/>
              </w:rPr>
              <w:t>政府主管部门</w:t>
            </w:r>
            <w:r>
              <w:rPr>
                <w:rFonts w:hint="eastAsia" w:ascii="宋体" w:hAnsi="宋体" w:cs="宋体"/>
                <w:color w:val="auto"/>
                <w:sz w:val="24"/>
                <w:szCs w:val="24"/>
                <w:highlight w:val="none"/>
              </w:rPr>
              <w:t>颁发的施工</w:t>
            </w:r>
            <w:r>
              <w:rPr>
                <w:rFonts w:hint="eastAsia" w:ascii="宋体" w:hAnsi="宋体" w:cs="宋体"/>
                <w:color w:val="auto"/>
                <w:sz w:val="24"/>
                <w:szCs w:val="24"/>
                <w:highlight w:val="none"/>
                <w:lang w:val="en-US" w:eastAsia="zh-CN"/>
              </w:rPr>
              <w:t>建筑施工</w:t>
            </w:r>
            <w:r>
              <w:rPr>
                <w:rFonts w:hint="eastAsia" w:ascii="宋体" w:hAnsi="宋体" w:cs="宋体"/>
                <w:color w:val="auto"/>
                <w:sz w:val="24"/>
                <w:szCs w:val="24"/>
                <w:highlight w:val="none"/>
              </w:rPr>
              <w:t>劳务资质或公路工程施工总承包</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5年内（2015年</w:t>
            </w:r>
            <w:r>
              <w:rPr>
                <w:rFonts w:hint="eastAsia" w:ascii="宋体" w:hAnsi="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lang w:val="en-US" w:eastAsia="zh-CN"/>
              </w:rPr>
              <w:t>独立完成单个合同累计不少于500m的高速公路桥梁施工业绩1个。</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I类桥涵工程</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bidi="ar"/>
              </w:rPr>
              <w:t>LJ2-1-2</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桥梁下构及基础工程、现浇梁、2#</w:t>
            </w:r>
            <w:r>
              <w:rPr>
                <w:rFonts w:hint="eastAsia" w:ascii="宋体" w:hAnsi="宋体" w:cs="宋体"/>
                <w:i w:val="0"/>
                <w:color w:val="auto"/>
                <w:kern w:val="0"/>
                <w:sz w:val="24"/>
                <w:szCs w:val="24"/>
                <w:highlight w:val="none"/>
                <w:u w:val="none"/>
                <w:lang w:val="en-US" w:eastAsia="zh-CN" w:bidi="ar"/>
              </w:rPr>
              <w:t>钢筋场场建钢筋加工运输。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eastAsia="zh-CN"/>
              </w:rPr>
              <w:t>政府主管部门</w:t>
            </w:r>
            <w:r>
              <w:rPr>
                <w:rFonts w:hint="eastAsia" w:ascii="宋体" w:hAnsi="宋体" w:cs="宋体"/>
                <w:color w:val="auto"/>
                <w:sz w:val="24"/>
                <w:szCs w:val="24"/>
                <w:highlight w:val="none"/>
              </w:rPr>
              <w:t>颁发的施工</w:t>
            </w:r>
            <w:r>
              <w:rPr>
                <w:rFonts w:hint="eastAsia" w:ascii="宋体" w:hAnsi="宋体" w:cs="宋体"/>
                <w:color w:val="auto"/>
                <w:sz w:val="24"/>
                <w:szCs w:val="24"/>
                <w:highlight w:val="none"/>
                <w:lang w:val="en-US" w:eastAsia="zh-CN"/>
              </w:rPr>
              <w:t>建筑施工</w:t>
            </w:r>
            <w:r>
              <w:rPr>
                <w:rFonts w:hint="eastAsia" w:ascii="宋体" w:hAnsi="宋体" w:cs="宋体"/>
                <w:color w:val="auto"/>
                <w:sz w:val="24"/>
                <w:szCs w:val="24"/>
                <w:highlight w:val="none"/>
              </w:rPr>
              <w:t>劳务资质或公路工程施工总承包</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5年内（2015年</w:t>
            </w:r>
            <w:r>
              <w:rPr>
                <w:rFonts w:hint="eastAsia" w:ascii="宋体" w:hAnsi="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lang w:val="en-US" w:eastAsia="zh-CN"/>
              </w:rPr>
              <w:t>独立完成单个合同累计不少于500m的高速公路桥梁施工业绩1个。</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I类桥涵工程</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bidi="ar"/>
              </w:rPr>
              <w:t>LJ2-1-3</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梁板预制安装、湿接缝、横隔板</w:t>
            </w:r>
            <w:r>
              <w:rPr>
                <w:rFonts w:hint="eastAsia" w:ascii="宋体" w:hAnsi="宋体" w:cs="宋体"/>
                <w:i w:val="0"/>
                <w:color w:val="auto"/>
                <w:kern w:val="0"/>
                <w:sz w:val="24"/>
                <w:szCs w:val="24"/>
                <w:highlight w:val="none"/>
                <w:u w:val="none"/>
                <w:lang w:val="en-US" w:eastAsia="zh-CN" w:bidi="ar"/>
              </w:rPr>
              <w:t>，梁场场地建设，</w:t>
            </w:r>
            <w:r>
              <w:rPr>
                <w:rFonts w:hint="eastAsia"/>
                <w:lang w:val="en-US" w:eastAsia="zh-CN"/>
              </w:rPr>
              <w:t>3#</w:t>
            </w:r>
            <w:r>
              <w:rPr>
                <w:rFonts w:hint="eastAsia" w:ascii="宋体" w:hAnsi="宋体" w:cs="宋体"/>
                <w:i w:val="0"/>
                <w:color w:val="auto"/>
                <w:kern w:val="0"/>
                <w:sz w:val="24"/>
                <w:szCs w:val="24"/>
                <w:highlight w:val="none"/>
                <w:u w:val="none"/>
                <w:lang w:val="en-US" w:eastAsia="zh-CN" w:bidi="ar"/>
              </w:rPr>
              <w:t>钢筋场场建钢筋加工运输。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eastAsia="zh-CN"/>
              </w:rPr>
              <w:t>政府主管部门</w:t>
            </w:r>
            <w:r>
              <w:rPr>
                <w:rFonts w:hint="eastAsia" w:ascii="宋体" w:hAnsi="宋体" w:cs="宋体"/>
                <w:color w:val="auto"/>
                <w:sz w:val="24"/>
                <w:szCs w:val="24"/>
                <w:highlight w:val="none"/>
              </w:rPr>
              <w:t>颁发的施工</w:t>
            </w:r>
            <w:r>
              <w:rPr>
                <w:rFonts w:hint="eastAsia" w:ascii="宋体" w:hAnsi="宋体" w:cs="宋体"/>
                <w:color w:val="auto"/>
                <w:sz w:val="24"/>
                <w:szCs w:val="24"/>
                <w:highlight w:val="none"/>
                <w:lang w:val="en-US" w:eastAsia="zh-CN"/>
              </w:rPr>
              <w:t>建筑施工</w:t>
            </w:r>
            <w:r>
              <w:rPr>
                <w:rFonts w:hint="eastAsia" w:ascii="宋体" w:hAnsi="宋体" w:cs="宋体"/>
                <w:color w:val="auto"/>
                <w:sz w:val="24"/>
                <w:szCs w:val="24"/>
                <w:highlight w:val="none"/>
              </w:rPr>
              <w:t>劳务资质或公路工程施工总承包</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5年内（2015年</w:t>
            </w:r>
            <w:r>
              <w:rPr>
                <w:rFonts w:hint="eastAsia" w:ascii="宋体" w:hAnsi="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lang w:val="en-US" w:eastAsia="zh-CN"/>
              </w:rPr>
              <w:t>独立完成单个合同不少于600片的梁预制安装施工业绩1个。</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Ⅱ类桥涵工程</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bidi="ar"/>
              </w:rPr>
              <w:t>LJ2-1-4</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砼拌合运输、桥面系、护栏</w:t>
            </w:r>
            <w:r>
              <w:rPr>
                <w:rFonts w:hint="eastAsia" w:ascii="宋体" w:hAnsi="宋体" w:cs="宋体"/>
                <w:i w:val="0"/>
                <w:color w:val="auto"/>
                <w:kern w:val="0"/>
                <w:sz w:val="24"/>
                <w:szCs w:val="24"/>
                <w:highlight w:val="none"/>
                <w:u w:val="none"/>
                <w:lang w:val="en-US" w:eastAsia="zh-CN" w:bidi="ar"/>
              </w:rPr>
              <w:t>，拌和站场地建设。</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eastAsia="zh-CN"/>
              </w:rPr>
              <w:t>政府主管部门</w:t>
            </w:r>
            <w:r>
              <w:rPr>
                <w:rFonts w:hint="eastAsia" w:ascii="宋体" w:hAnsi="宋体" w:cs="宋体"/>
                <w:color w:val="auto"/>
                <w:sz w:val="24"/>
                <w:szCs w:val="24"/>
                <w:highlight w:val="none"/>
              </w:rPr>
              <w:t>颁发的施工</w:t>
            </w:r>
            <w:r>
              <w:rPr>
                <w:rFonts w:hint="eastAsia" w:ascii="宋体" w:hAnsi="宋体" w:cs="宋体"/>
                <w:color w:val="auto"/>
                <w:sz w:val="24"/>
                <w:szCs w:val="24"/>
                <w:highlight w:val="none"/>
                <w:lang w:val="en-US" w:eastAsia="zh-CN"/>
              </w:rPr>
              <w:t>建筑施工</w:t>
            </w:r>
            <w:r>
              <w:rPr>
                <w:rFonts w:hint="eastAsia" w:ascii="宋体" w:hAnsi="宋体" w:cs="宋体"/>
                <w:color w:val="auto"/>
                <w:sz w:val="24"/>
                <w:szCs w:val="24"/>
                <w:highlight w:val="none"/>
              </w:rPr>
              <w:t>劳务资质或公路工程施工总承包</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5年内（2015年</w:t>
            </w:r>
            <w:r>
              <w:rPr>
                <w:rFonts w:hint="eastAsia" w:ascii="宋体" w:hAnsi="宋体" w:cs="宋体"/>
                <w:color w:val="auto"/>
                <w:kern w:val="0"/>
                <w:sz w:val="24"/>
                <w:szCs w:val="24"/>
                <w:highlight w:val="none"/>
                <w:lang w:val="en-US" w:eastAsia="zh-CN" w:bidi="ar"/>
              </w:rPr>
              <w:t>11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lang w:val="en-US" w:eastAsia="zh-CN"/>
              </w:rPr>
              <w:t>独立完成单个合同不少于10万方的混凝土拌和及运输施工业绩1个。</w:t>
            </w:r>
          </w:p>
        </w:tc>
        <w:tc>
          <w:tcPr>
            <w:tcW w:w="1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Ⅲ类桥涵工程</w:t>
            </w:r>
          </w:p>
        </w:tc>
      </w:tr>
    </w:tbl>
    <w:p>
      <w:pPr>
        <w:pStyle w:val="8"/>
        <w:tabs>
          <w:tab w:val="right" w:leader="dot" w:pos="8306"/>
        </w:tabs>
        <w:jc w:val="both"/>
        <w:rPr>
          <w:rFonts w:hint="default"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注：1、业绩必须提供合同、清单或甲方证明材料，业绩证明材料须能证明完成业绩的真实性。</w:t>
      </w:r>
    </w:p>
    <w:p>
      <w:pPr>
        <w:pStyle w:val="8"/>
        <w:tabs>
          <w:tab w:val="right" w:leader="dot" w:pos="8306"/>
        </w:tabs>
        <w:ind w:firstLine="643" w:firstLineChars="200"/>
        <w:jc w:val="both"/>
        <w:rPr>
          <w:rFonts w:hint="default" w:ascii="仿宋" w:hAnsi="仿宋" w:eastAsia="仿宋" w:cs="仿宋"/>
          <w:b/>
          <w:i w:val="0"/>
          <w:color w:val="auto"/>
          <w:kern w:val="0"/>
          <w:sz w:val="32"/>
          <w:szCs w:val="32"/>
          <w:highlight w:val="none"/>
          <w:u w:val="none"/>
          <w:lang w:val="en-US" w:eastAsia="zh-CN" w:bidi="ar"/>
        </w:rPr>
        <w:sectPr>
          <w:pgSz w:w="16838" w:h="11911" w:orient="landscape"/>
          <w:pgMar w:top="1100" w:right="1599" w:bottom="1179" w:left="1298" w:header="0" w:footer="567" w:gutter="0"/>
          <w:pgBorders>
            <w:top w:val="none" w:sz="0" w:space="0"/>
            <w:left w:val="none" w:sz="0" w:space="0"/>
            <w:bottom w:val="none" w:sz="0" w:space="0"/>
            <w:right w:val="none" w:sz="0" w:space="0"/>
          </w:pgBorders>
          <w:cols w:space="0" w:num="1"/>
          <w:rtlGutter w:val="0"/>
          <w:docGrid w:linePitch="1" w:charSpace="0"/>
        </w:sectPr>
      </w:pPr>
      <w:r>
        <w:rPr>
          <w:rFonts w:hint="eastAsia" w:ascii="仿宋" w:hAnsi="仿宋" w:eastAsia="仿宋" w:cs="仿宋"/>
          <w:b/>
          <w:i w:val="0"/>
          <w:color w:val="auto"/>
          <w:kern w:val="0"/>
          <w:sz w:val="32"/>
          <w:szCs w:val="32"/>
          <w:highlight w:val="none"/>
          <w:u w:val="none"/>
          <w:lang w:val="en-US" w:eastAsia="zh-CN" w:bidi="ar"/>
        </w:rPr>
        <w:t>2、业绩要求时间以合同或交工验收时间为准。</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99"/>
        <w:gridCol w:w="2700"/>
        <w:gridCol w:w="2552"/>
        <w:gridCol w:w="1765"/>
        <w:gridCol w:w="176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852" w:hRule="atLeast"/>
        </w:trPr>
        <w:tc>
          <w:tcPr>
            <w:tcW w:w="9680"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南充至成都高速公路扩容工程成都入城复线段土建施工LJ2-1标段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劳务合作各标段拟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0"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担任过两个及两个以上类似项目技术负责人。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持</w:t>
            </w:r>
            <w:r>
              <w:rPr>
                <w:rFonts w:hint="eastAsia" w:ascii="宋体" w:hAnsi="宋体" w:cs="宋体"/>
                <w:i w:val="0"/>
                <w:color w:val="auto"/>
                <w:kern w:val="0"/>
                <w:sz w:val="21"/>
                <w:szCs w:val="21"/>
                <w:highlight w:val="none"/>
                <w:u w:val="none"/>
                <w:lang w:val="en-US" w:eastAsia="zh-CN" w:bidi="ar"/>
              </w:rPr>
              <w:t>安全生产许可C证</w:t>
            </w: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7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测量负责人</w:t>
            </w:r>
          </w:p>
        </w:tc>
        <w:tc>
          <w:tcPr>
            <w:tcW w:w="25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负责项目测量工作</w:t>
            </w:r>
          </w:p>
        </w:tc>
        <w:tc>
          <w:tcPr>
            <w:tcW w:w="17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799" w:hRule="atLeast"/>
        </w:trPr>
        <w:tc>
          <w:tcPr>
            <w:tcW w:w="96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 xml:space="preserve">注：1、本表为主要人员的最低要求，投标人应根据施工需要或招标人的要求增加相关专业技术人员。 </w:t>
            </w:r>
            <w:r>
              <w:rPr>
                <w:rFonts w:hint="eastAsia"/>
                <w:lang w:val="en-US" w:eastAsia="zh-CN"/>
              </w:rPr>
              <w:br w:type="textWrapping"/>
            </w:r>
            <w:r>
              <w:rPr>
                <w:rFonts w:hint="eastAsia"/>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lang w:val="en-US" w:eastAsia="zh-CN"/>
              </w:rPr>
              <w:br w:type="textWrapping"/>
            </w:r>
            <w:r>
              <w:rPr>
                <w:rFonts w:hint="eastAsia"/>
                <w:lang w:val="en-US" w:eastAsia="zh-CN"/>
              </w:rPr>
              <w:t>3、相关管理人员及技术人员必须在岗，有特殊情况离岗必须向项目部请假并得到批准。</w:t>
            </w:r>
          </w:p>
          <w:p>
            <w:pPr>
              <w:widowControl/>
              <w:jc w:val="left"/>
              <w:textAlignment w:val="center"/>
              <w:rPr>
                <w:rFonts w:hint="eastAsia"/>
                <w:lang w:val="en-US" w:eastAsia="zh-CN"/>
              </w:rPr>
            </w:pPr>
            <w:r>
              <w:rPr>
                <w:rFonts w:hint="eastAsia"/>
                <w:lang w:val="en-US" w:eastAsia="zh-CN"/>
              </w:rPr>
              <w:t>4、</w:t>
            </w:r>
            <w:r>
              <w:rPr>
                <w:rFonts w:hint="eastAsia"/>
              </w:rPr>
              <w:t>规模50人以下的至少配备1名专职安全员；规模50人至200人的，至少配备2名专职安全员；规模超过200人的至少配备3名专职安全员且专职安全员数量不得低于总人数的5‰。</w:t>
            </w:r>
          </w:p>
          <w:p>
            <w:pPr>
              <w:widowControl/>
              <w:jc w:val="left"/>
              <w:textAlignment w:val="center"/>
              <w:rPr>
                <w:rFonts w:hint="eastAsia"/>
                <w:lang w:val="en-US" w:eastAsia="zh-CN"/>
              </w:rPr>
            </w:pPr>
            <w:r>
              <w:rPr>
                <w:rFonts w:hint="eastAsia"/>
                <w:lang w:val="en-US" w:eastAsia="zh-CN"/>
              </w:rPr>
              <w:t>5、具有危险性较大的桩基、墩柱、梁板安装工程项目现场施工点应配备专职安全员及技术人员。</w:t>
            </w:r>
          </w:p>
          <w:p>
            <w:pPr>
              <w:pStyle w:val="2"/>
              <w:ind w:left="0" w:leftChars="0" w:firstLine="0" w:firstLineChars="0"/>
              <w:rPr>
                <w:rFonts w:hint="eastAsia"/>
                <w:lang w:val="en-US" w:eastAsia="zh-CN"/>
              </w:rPr>
            </w:pPr>
            <w:r>
              <w:rPr>
                <w:rFonts w:hint="eastAsia" w:ascii="Times New Roman" w:hAnsi="Times New Roman" w:cs="Times New Roman"/>
                <w:i w:val="0"/>
                <w:color w:val="auto"/>
                <w:sz w:val="21"/>
                <w:szCs w:val="22"/>
                <w:highlight w:val="none"/>
                <w:u w:val="none"/>
                <w:lang w:val="en-US" w:eastAsia="zh-CN"/>
              </w:rPr>
              <w:t>6、</w:t>
            </w:r>
            <w:r>
              <w:rPr>
                <w:rFonts w:hint="eastAsia" w:ascii="Times New Roman" w:hAnsi="Times New Roman" w:eastAsia="宋体" w:cs="Times New Roman"/>
                <w:kern w:val="2"/>
                <w:sz w:val="21"/>
                <w:szCs w:val="22"/>
                <w:lang w:val="en-US" w:eastAsia="zh-CN" w:bidi="ar-SA"/>
              </w:rPr>
              <w:t>内业人员、工程技术人员、设备管理人员按照发包人要求配备。</w:t>
            </w:r>
          </w:p>
        </w:tc>
      </w:tr>
    </w:tbl>
    <w:p>
      <w:pPr>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6"/>
        <w:tblW w:w="96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454" w:hRule="atLeast"/>
        </w:trPr>
        <w:tc>
          <w:tcPr>
            <w:tcW w:w="9620" w:type="dxa"/>
            <w:tcBorders>
              <w:tl2br w:val="nil"/>
              <w:tr2bl w:val="nil"/>
            </w:tcBorders>
            <w:tcMar>
              <w:top w:w="15" w:type="dxa"/>
              <w:left w:w="15" w:type="dxa"/>
              <w:right w:w="15" w:type="dxa"/>
            </w:tcMar>
            <w:vAlign w:val="center"/>
          </w:tcPr>
          <w:p>
            <w:pPr>
              <w:pStyle w:val="3"/>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南充至成都高速公路扩容工程成都入城复线段土建施工LJ2</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标段劳务合作各标段拟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bCs/>
                <w:i w:val="0"/>
                <w:color w:val="auto"/>
                <w:kern w:val="2"/>
                <w:sz w:val="28"/>
                <w:szCs w:val="28"/>
                <w:highlight w:val="none"/>
                <w:u w:val="none"/>
                <w:lang w:val="en-US" w:eastAsia="zh-CN" w:bidi="ar"/>
              </w:rPr>
              <w:t>（I类工程）</w:t>
            </w:r>
          </w:p>
          <w:p>
            <w:pPr>
              <w:pStyle w:val="3"/>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i w:val="0"/>
                <w:color w:val="auto"/>
                <w:kern w:val="2"/>
                <w:sz w:val="28"/>
                <w:szCs w:val="28"/>
                <w:highlight w:val="none"/>
                <w:u w:val="none"/>
                <w:lang w:val="en-US" w:eastAsia="zh-CN" w:bidi="ar"/>
              </w:rPr>
              <w:t>适用于LJ2-1-1、LJ2-1-2标段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561" w:hRule="atLeast"/>
        </w:trPr>
        <w:tc>
          <w:tcPr>
            <w:tcW w:w="9620" w:type="dxa"/>
            <w:tcBorders>
              <w:tl2br w:val="nil"/>
              <w:tr2bl w:val="nil"/>
            </w:tcBorders>
            <w:tcMar>
              <w:top w:w="15" w:type="dxa"/>
              <w:left w:w="15" w:type="dxa"/>
              <w:right w:w="15" w:type="dxa"/>
            </w:tcMar>
            <w:vAlign w:val="center"/>
          </w:tcPr>
          <w:tbl>
            <w:tblPr>
              <w:tblStyle w:val="6"/>
              <w:tblpPr w:leftFromText="180" w:rightFromText="180" w:vertAnchor="text" w:horzAnchor="page" w:tblpX="241" w:tblpY="-700"/>
              <w:tblOverlap w:val="never"/>
              <w:tblW w:w="9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335"/>
              <w:gridCol w:w="1477"/>
              <w:gridCol w:w="660"/>
              <w:gridCol w:w="817"/>
              <w:gridCol w:w="807"/>
              <w:gridCol w:w="1374"/>
              <w:gridCol w:w="811"/>
              <w:gridCol w:w="795"/>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trPr>
              <w:tc>
                <w:tcPr>
                  <w:tcW w:w="54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eastAsia="zh-CN"/>
                    </w:rPr>
                  </w:pPr>
                  <w:r>
                    <w:rPr>
                      <w:rFonts w:hint="default"/>
                      <w:lang w:eastAsia="zh-CN"/>
                    </w:rPr>
                    <w:t>序号</w:t>
                  </w:r>
                </w:p>
              </w:tc>
              <w:tc>
                <w:tcPr>
                  <w:tcW w:w="133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center"/>
                    <w:rPr>
                      <w:rFonts w:hint="default"/>
                    </w:rPr>
                  </w:pPr>
                  <w:r>
                    <w:rPr>
                      <w:rFonts w:hint="default"/>
                    </w:rPr>
                    <w:t>机械设备名称</w:t>
                  </w:r>
                </w:p>
              </w:tc>
              <w:tc>
                <w:tcPr>
                  <w:tcW w:w="147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rPr>
                  </w:pPr>
                  <w:r>
                    <w:rPr>
                      <w:rFonts w:hint="default"/>
                    </w:rPr>
                    <w:t>规格、型号</w:t>
                  </w:r>
                </w:p>
              </w:tc>
              <w:tc>
                <w:tcPr>
                  <w:tcW w:w="66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rPr>
                  </w:pPr>
                  <w:r>
                    <w:rPr>
                      <w:rFonts w:hint="default"/>
                      <w:lang w:eastAsia="zh-CN"/>
                    </w:rPr>
                    <w:t>单位</w:t>
                  </w:r>
                </w:p>
              </w:tc>
              <w:tc>
                <w:tcPr>
                  <w:tcW w:w="16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eastAsia="zh-CN"/>
                    </w:rPr>
                  </w:pPr>
                  <w:r>
                    <w:rPr>
                      <w:rFonts w:hint="default"/>
                      <w:lang w:val="en-US" w:eastAsia="zh-CN"/>
                    </w:rPr>
                    <w:t>基本要求</w:t>
                  </w:r>
                </w:p>
              </w:tc>
              <w:tc>
                <w:tcPr>
                  <w:tcW w:w="137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val="en-US" w:eastAsia="zh-CN"/>
                    </w:rPr>
                    <w:t>每增加一台自有设备加分值</w:t>
                  </w:r>
                </w:p>
              </w:tc>
              <w:tc>
                <w:tcPr>
                  <w:tcW w:w="811"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val="en-US" w:eastAsia="zh-CN"/>
                    </w:rPr>
                    <w:t>加分上限</w:t>
                  </w:r>
                </w:p>
              </w:tc>
              <w:tc>
                <w:tcPr>
                  <w:tcW w:w="79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r>
                    <w:rPr>
                      <w:rFonts w:hint="default"/>
                      <w:lang w:val="en-US" w:eastAsia="zh-CN"/>
                    </w:rPr>
                    <w:t>出厂日期</w:t>
                  </w:r>
                </w:p>
              </w:tc>
              <w:tc>
                <w:tcPr>
                  <w:tcW w:w="97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eastAsia="zh-CN"/>
                    </w:rPr>
                  </w:pPr>
                  <w:r>
                    <w:rPr>
                      <w:rFonts w:hint="default"/>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54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rPr>
                  </w:pPr>
                </w:p>
              </w:tc>
              <w:tc>
                <w:tcPr>
                  <w:tcW w:w="133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rPr>
                  </w:pPr>
                </w:p>
              </w:tc>
              <w:tc>
                <w:tcPr>
                  <w:tcW w:w="147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rPr>
                  </w:pPr>
                </w:p>
              </w:tc>
              <w:tc>
                <w:tcPr>
                  <w:tcW w:w="66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rPr>
                  </w:pP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r>
                    <w:rPr>
                      <w:rFonts w:hint="default"/>
                      <w:lang w:val="en-US" w:eastAsia="zh-CN"/>
                    </w:rPr>
                    <w:t>总数量</w:t>
                  </w:r>
                </w:p>
              </w:tc>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r>
                    <w:rPr>
                      <w:rFonts w:hint="default"/>
                      <w:lang w:val="en-US" w:eastAsia="zh-CN"/>
                    </w:rPr>
                    <w:t>自有设备</w:t>
                  </w:r>
                </w:p>
              </w:tc>
              <w:tc>
                <w:tcPr>
                  <w:tcW w:w="137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811"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79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p>
              </w:tc>
              <w:tc>
                <w:tcPr>
                  <w:tcW w:w="973"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1</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eastAsia="zh-CN"/>
                    </w:rPr>
                  </w:pPr>
                  <w:r>
                    <w:rPr>
                      <w:rFonts w:hint="default"/>
                      <w:lang w:eastAsia="zh-CN"/>
                    </w:rPr>
                    <w:t>挖掘机</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val="en-US" w:eastAsia="zh-CN"/>
                    </w:rPr>
                  </w:pPr>
                  <w:r>
                    <w:rPr>
                      <w:rFonts w:hint="default"/>
                      <w:lang w:val="en-US" w:eastAsia="zh-CN"/>
                    </w:rPr>
                    <w:t>220</w:t>
                  </w:r>
                  <w:r>
                    <w:rPr>
                      <w:rFonts w:hint="eastAsia"/>
                      <w:lang w:val="en-US" w:eastAsia="zh-CN"/>
                    </w:rPr>
                    <w:t>及以上</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lang w:eastAsia="zh-CN"/>
                    </w:rPr>
                  </w:pPr>
                  <w:r>
                    <w:rPr>
                      <w:rFonts w:hint="default"/>
                      <w:lang w:eastAsia="zh-CN"/>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center"/>
                    <w:rPr>
                      <w:rFonts w:hint="default"/>
                      <w:color w:val="auto"/>
                      <w:lang w:val="en-US" w:eastAsia="zh-CN"/>
                    </w:rPr>
                  </w:pPr>
                  <w:r>
                    <w:rPr>
                      <w:rFonts w:hint="eastAsia"/>
                      <w:color w:val="auto"/>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color w:val="auto"/>
                      <w:lang w:val="en-US" w:eastAsia="zh-CN"/>
                    </w:rPr>
                  </w:pPr>
                  <w:r>
                    <w:rPr>
                      <w:rFonts w:hint="eastAsia"/>
                      <w:color w:val="auto"/>
                      <w:lang w:val="en-US" w:eastAsia="zh-CN"/>
                    </w:rPr>
                    <w:t>1</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795"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val="en-US" w:eastAsia="zh-CN"/>
                    </w:rPr>
                    <w:t>201</w:t>
                  </w:r>
                  <w:r>
                    <w:rPr>
                      <w:rFonts w:hint="eastAsia"/>
                      <w:lang w:val="en-US" w:eastAsia="zh-CN"/>
                    </w:rPr>
                    <w:t>6</w:t>
                  </w:r>
                  <w:r>
                    <w:rPr>
                      <w:rFonts w:hint="default"/>
                      <w:lang w:val="en-US" w:eastAsia="zh-CN"/>
                    </w:rPr>
                    <w:t>年1月1日后</w:t>
                  </w:r>
                </w:p>
              </w:tc>
              <w:tc>
                <w:tcPr>
                  <w:tcW w:w="973"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center"/>
                    <w:rPr>
                      <w:rFonts w:hint="default"/>
                      <w:lang w:eastAsia="zh-CN"/>
                    </w:rPr>
                  </w:pPr>
                  <w:r>
                    <w:rPr>
                      <w:rFonts w:hint="eastAsia"/>
                      <w:lang w:val="en-US" w:eastAsia="zh-CN"/>
                    </w:rPr>
                    <w:t>2</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center"/>
                    <w:rPr>
                      <w:rFonts w:hint="default"/>
                    </w:rPr>
                  </w:pPr>
                  <w:r>
                    <w:rPr>
                      <w:rFonts w:hint="default"/>
                    </w:rPr>
                    <w:t>旋挖钻</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280</w:t>
                  </w:r>
                  <w:r>
                    <w:rPr>
                      <w:rFonts w:hint="default"/>
                      <w:lang w:val="en-US" w:eastAsia="zh-CN"/>
                    </w:rPr>
                    <w:t>型</w:t>
                  </w:r>
                  <w:r>
                    <w:rPr>
                      <w:rFonts w:hint="eastAsia"/>
                      <w:lang w:val="en-US" w:eastAsia="zh-CN"/>
                    </w:rPr>
                    <w:t>及以上</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center"/>
                    <w:rPr>
                      <w:rFonts w:hint="default"/>
                      <w:lang w:val="en-US" w:eastAsia="zh-CN"/>
                    </w:rPr>
                  </w:pPr>
                  <w:r>
                    <w:rPr>
                      <w:rFonts w:hint="default"/>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79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冲击钻</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套</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795" w:type="dxa"/>
                  <w:vMerge w:val="continue"/>
                  <w:tcBorders>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4</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eastAsia="zh-CN"/>
                    </w:rPr>
                    <w:t>装载机</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rPr>
                    <w:t>50型</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eastAsia"/>
                      <w:lang w:val="en-US" w:eastAsia="zh-CN"/>
                    </w:rPr>
                  </w:pPr>
                  <w:r>
                    <w:rPr>
                      <w:rFonts w:hint="default"/>
                      <w:lang w:val="en-US" w:eastAsia="zh-CN"/>
                    </w:rPr>
                    <w:t>3</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0.5</w:t>
                  </w: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0.5</w:t>
                  </w:r>
                </w:p>
              </w:tc>
              <w:tc>
                <w:tcPr>
                  <w:tcW w:w="795" w:type="dxa"/>
                  <w:vMerge w:val="restart"/>
                  <w:tcBorders>
                    <w:top w:val="single" w:color="auto" w:sz="4" w:space="0"/>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lang w:val="en-US" w:eastAsia="zh-CN"/>
                    </w:rPr>
                  </w:pPr>
                  <w:r>
                    <w:rPr>
                      <w:rFonts w:hint="default"/>
                      <w:lang w:val="en-US" w:eastAsia="zh-CN"/>
                    </w:rPr>
                    <w:t>2018年1月1日后</w:t>
                  </w: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5</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lang w:val="en-US" w:eastAsia="zh-CN"/>
                    </w:rPr>
                    <w:t>吊车</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rPr>
                    <w:t>25T</w:t>
                  </w:r>
                  <w:r>
                    <w:rPr>
                      <w:rFonts w:hint="eastAsia"/>
                      <w:lang w:eastAsia="zh-CN"/>
                    </w:rPr>
                    <w:t>及以上</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default"/>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eastAsia"/>
                      <w:lang w:val="en-US" w:eastAsia="zh-CN"/>
                    </w:rPr>
                  </w:pPr>
                  <w:r>
                    <w:rPr>
                      <w:rFonts w:hint="eastAsia"/>
                      <w:lang w:val="en-US" w:eastAsia="zh-CN"/>
                    </w:rPr>
                    <w:t>4</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eastAsia"/>
                      <w:lang w:val="en-US" w:eastAsia="zh-CN"/>
                    </w:rPr>
                  </w:pPr>
                  <w:r>
                    <w:rPr>
                      <w:rFonts w:hint="eastAsia"/>
                      <w:lang w:val="en-US" w:eastAsia="zh-CN"/>
                    </w:rPr>
                    <w:t>1</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eastAsia="zh-CN"/>
                    </w:rPr>
                  </w:pPr>
                  <w:r>
                    <w:rPr>
                      <w:rFonts w:hint="eastAsia"/>
                      <w:lang w:val="en-US" w:eastAsia="zh-CN"/>
                    </w:rPr>
                    <w:t>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洒水车</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10</w:t>
                  </w:r>
                  <w:r>
                    <w:rPr>
                      <w:rFonts w:hint="default"/>
                      <w:lang w:val="en-US" w:eastAsia="zh-CN"/>
                    </w:rPr>
                    <w:t>m³</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辆</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rPr>
                  </w:pPr>
                  <w:r>
                    <w:rPr>
                      <w:rFonts w:hint="eastAsia"/>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0.5</w:t>
                  </w: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0.5</w:t>
                  </w: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7</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自卸车</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20</w:t>
                  </w:r>
                  <w:r>
                    <w:rPr>
                      <w:rFonts w:hint="default"/>
                      <w:lang w:val="en-US" w:eastAsia="zh-CN"/>
                    </w:rPr>
                    <w:t>m³</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rPr>
                    <w:t>辆</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rPr>
                  </w:pPr>
                  <w:r>
                    <w:rPr>
                      <w:rFonts w:hint="default"/>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8</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lang w:val="en-US" w:eastAsia="zh-CN"/>
                    </w:rPr>
                    <w:t>GPS（RTK）</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r>
                    <w:rPr>
                      <w:rFonts w:hint="default"/>
                      <w:lang w:val="en-US" w:eastAsia="zh-CN"/>
                    </w:rPr>
                    <w:t>套</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rPr>
                  </w:pPr>
                  <w:r>
                    <w:rPr>
                      <w:rFonts w:hint="default"/>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1" w:hRule="exac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9</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全站仪</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套</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r>
                    <w:rPr>
                      <w:rFonts w:hint="eastAsia"/>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10</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水准仪</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rPr>
                  </w:pP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lang w:val="en-US" w:eastAsia="zh-CN"/>
                    </w:rPr>
                  </w:pPr>
                  <w:r>
                    <w:rPr>
                      <w:rFonts w:hint="default"/>
                      <w:lang w:val="en-US" w:eastAsia="zh-CN"/>
                    </w:rPr>
                    <w:t>套</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eastAsia"/>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11</w:t>
                  </w:r>
                </w:p>
              </w:tc>
              <w:tc>
                <w:tcPr>
                  <w:tcW w:w="13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地磅</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15m，100t及以上</w:t>
                  </w:r>
                </w:p>
              </w:tc>
              <w:tc>
                <w:tcPr>
                  <w:tcW w:w="6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bottom w:val="single" w:color="auto" w:sz="4" w:space="0"/>
                    <w:right w:val="single" w:color="000000" w:sz="4" w:space="0"/>
                    <w:tl2br w:val="nil"/>
                    <w:tr2bl w:val="nil"/>
                  </w:tcBorders>
                  <w:shd w:val="clear" w:color="auto" w:fill="auto"/>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2</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数控弯箍机</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SWG12</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restart"/>
                  <w:tcBorders>
                    <w:top w:val="single" w:color="auto" w:sz="4" w:space="0"/>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center"/>
                    <w:rPr>
                      <w:rFonts w:hint="default"/>
                      <w:lang w:val="en-US" w:eastAsia="zh-CN"/>
                    </w:rPr>
                  </w:pPr>
                  <w:r>
                    <w:rPr>
                      <w:rFonts w:hint="default"/>
                      <w:lang w:val="en-US" w:eastAsia="zh-CN"/>
                    </w:rPr>
                    <w:t>201</w:t>
                  </w:r>
                  <w:r>
                    <w:rPr>
                      <w:rFonts w:hint="eastAsia"/>
                      <w:lang w:val="en-US" w:eastAsia="zh-CN"/>
                    </w:rPr>
                    <w:t>8</w:t>
                  </w:r>
                  <w:r>
                    <w:rPr>
                      <w:rFonts w:hint="default"/>
                      <w:lang w:val="en-US" w:eastAsia="zh-CN"/>
                    </w:rPr>
                    <w:t>年</w:t>
                  </w:r>
                  <w:r>
                    <w:rPr>
                      <w:rFonts w:hint="eastAsia"/>
                      <w:lang w:val="en-US" w:eastAsia="zh-CN"/>
                    </w:rPr>
                    <w:t>1</w:t>
                  </w:r>
                  <w:r>
                    <w:rPr>
                      <w:rFonts w:hint="default"/>
                      <w:lang w:val="en-US" w:eastAsia="zh-CN"/>
                    </w:rPr>
                    <w:t>月1日后</w:t>
                  </w: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数控钢筋调直切断机</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GT6-14</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4</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数控钢筋笼滚焊机</w:t>
                  </w:r>
                </w:p>
              </w:tc>
              <w:tc>
                <w:tcPr>
                  <w:tcW w:w="147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GL2000</w:t>
                  </w:r>
                </w:p>
              </w:tc>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80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textAlignment w:val="center"/>
                    <w:rPr>
                      <w:rFonts w:hint="default"/>
                      <w:lang w:val="en-US" w:eastAsia="zh-CN"/>
                    </w:rPr>
                  </w:pPr>
                </w:p>
              </w:tc>
              <w:tc>
                <w:tcPr>
                  <w:tcW w:w="137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5</w:t>
                  </w:r>
                </w:p>
              </w:tc>
              <w:tc>
                <w:tcPr>
                  <w:tcW w:w="133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数控钢筋弯曲中心</w:t>
                  </w:r>
                </w:p>
              </w:tc>
              <w:tc>
                <w:tcPr>
                  <w:tcW w:w="1477"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GL-G2L32</w:t>
                  </w:r>
                </w:p>
              </w:tc>
              <w:tc>
                <w:tcPr>
                  <w:tcW w:w="660"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lang w:val="en-US" w:eastAsia="zh-CN"/>
                    </w:rPr>
                  </w:pPr>
                  <w:r>
                    <w:rPr>
                      <w:rFonts w:hint="eastAsia"/>
                      <w:color w:val="auto"/>
                      <w:lang w:val="en-US" w:eastAsia="zh-CN"/>
                    </w:rPr>
                    <w:t>1</w:t>
                  </w:r>
                </w:p>
              </w:tc>
              <w:tc>
                <w:tcPr>
                  <w:tcW w:w="807"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widowControl/>
                    <w:jc w:val="center"/>
                    <w:textAlignment w:val="center"/>
                    <w:rPr>
                      <w:rFonts w:hint="default"/>
                      <w:lang w:val="en-US" w:eastAsia="zh-CN"/>
                    </w:rPr>
                  </w:pPr>
                </w:p>
              </w:tc>
              <w:tc>
                <w:tcPr>
                  <w:tcW w:w="1374"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center"/>
                    <w:rPr>
                      <w:rFonts w:hint="default"/>
                      <w:lang w:val="en-US" w:eastAsia="zh-CN"/>
                    </w:rPr>
                  </w:pPr>
                </w:p>
              </w:tc>
              <w:tc>
                <w:tcPr>
                  <w:tcW w:w="973"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sz w:val="18"/>
                      <w:szCs w:val="18"/>
                      <w:lang w:val="en-US" w:eastAsia="zh-CN"/>
                    </w:rPr>
                    <w:t>数控钢筋锯切套丝生产线</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GL450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cBorders>
                </w:tcPr>
                <w:p>
                  <w:pPr>
                    <w:widowControl/>
                    <w:numPr>
                      <w:ilvl w:val="-1"/>
                      <w:numId w:val="0"/>
                    </w:numPr>
                    <w:spacing w:beforeLines="-2147483648" w:afterLines="-2147483648" w:line="240" w:lineRule="auto"/>
                    <w:ind w:right="0"/>
                    <w:jc w:val="center"/>
                    <w:textAlignment w:val="center"/>
                    <w:rPr>
                      <w:rFonts w:hint="default"/>
                      <w:lang w:val="en-US" w:eastAsia="zh-CN"/>
                    </w:rPr>
                  </w:pPr>
                </w:p>
              </w:tc>
              <w:tc>
                <w:tcPr>
                  <w:tcW w:w="973" w:type="dxa"/>
                  <w:vMerge w:val="continue"/>
                  <w:tcBorders>
                    <w:left w:val="single" w:color="auto" w:sz="4" w:space="0"/>
                    <w:right w:val="single" w:color="auto" w:sz="4" w:space="0"/>
                  </w:tcBorders>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kinsoku/>
                    <w:overflowPunct/>
                    <w:spacing w:beforeLines="-2147483648" w:afterLines="-2147483648" w:line="240" w:lineRule="auto"/>
                    <w:ind w:right="0"/>
                    <w:jc w:val="center"/>
                    <w:textAlignment w:val="center"/>
                    <w:rPr>
                      <w:rFonts w:hint="default"/>
                      <w:lang w:val="en-US" w:eastAsia="zh-CN"/>
                    </w:rPr>
                  </w:pPr>
                  <w:r>
                    <w:rPr>
                      <w:rFonts w:hint="default"/>
                      <w:lang w:val="en-US" w:eastAsia="zh-CN"/>
                    </w:rPr>
                    <w:t>1</w:t>
                  </w:r>
                  <w:r>
                    <w:rPr>
                      <w:rFonts w:hint="eastAsia"/>
                      <w:lang w:val="en-US" w:eastAsia="zh-CN"/>
                    </w:rPr>
                    <w:t>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数控钢筋剪切线</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SGS100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cBorders>
                </w:tcPr>
                <w:p>
                  <w:pPr>
                    <w:widowControl/>
                    <w:numPr>
                      <w:ilvl w:val="-1"/>
                      <w:numId w:val="0"/>
                    </w:numPr>
                    <w:spacing w:beforeLines="-2147483648" w:afterLines="-2147483648" w:line="240" w:lineRule="auto"/>
                    <w:ind w:right="0"/>
                    <w:jc w:val="center"/>
                    <w:textAlignment w:val="center"/>
                    <w:rPr>
                      <w:rFonts w:hint="default"/>
                      <w:lang w:val="en-US" w:eastAsia="zh-CN"/>
                    </w:rPr>
                  </w:pPr>
                </w:p>
              </w:tc>
              <w:tc>
                <w:tcPr>
                  <w:tcW w:w="973" w:type="dxa"/>
                  <w:vMerge w:val="continue"/>
                  <w:tcBorders>
                    <w:left w:val="single" w:color="auto" w:sz="4" w:space="0"/>
                    <w:right w:val="single" w:color="auto" w:sz="4" w:space="0"/>
                  </w:tcBorders>
                </w:tcPr>
                <w:p>
                  <w:pPr>
                    <w:widowControl/>
                    <w:numPr>
                      <w:ilvl w:val="-1"/>
                      <w:numId w:val="0"/>
                    </w:numPr>
                    <w:spacing w:beforeLines="-2147483648" w:afterLines="-2147483648" w:line="240" w:lineRule="auto"/>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r>
                    <w:rPr>
                      <w:rFonts w:hint="eastAsia"/>
                      <w:lang w:val="en-US" w:eastAsia="zh-CN"/>
                    </w:rPr>
                    <w:t>8</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sz w:val="15"/>
                      <w:szCs w:val="15"/>
                      <w:lang w:val="en-US" w:eastAsia="zh-CN"/>
                    </w:rPr>
                    <w:t>集中二氧化碳保护焊供气设备</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套</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default"/>
                      <w:lang w:val="en-US" w:eastAsia="zh-CN"/>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vMerge w:val="continue"/>
                  <w:tcBorders>
                    <w:left w:val="single" w:color="auto" w:sz="4" w:space="0"/>
                    <w:right w:val="single" w:color="000000" w:sz="4" w:space="0"/>
                  </w:tcBorders>
                  <w:shd w:val="clear" w:color="auto" w:fill="auto"/>
                  <w:vAlign w:val="top"/>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发电机</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300KW</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台</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eastAsia="zh-CN"/>
                    </w:rPr>
                  </w:pPr>
                </w:p>
              </w:tc>
              <w:tc>
                <w:tcPr>
                  <w:tcW w:w="795" w:type="dxa"/>
                  <w:tcBorders>
                    <w:left w:val="single" w:color="auto" w:sz="4" w:space="0"/>
                    <w:bottom w:val="single" w:color="auto" w:sz="4" w:space="0"/>
                    <w:right w:val="single" w:color="000000" w:sz="4" w:space="0"/>
                  </w:tcBorders>
                  <w:shd w:val="clear" w:color="auto" w:fill="auto"/>
                  <w:vAlign w:val="top"/>
                </w:tcPr>
                <w:p>
                  <w:pPr>
                    <w:widowControl/>
                    <w:numPr>
                      <w:ilvl w:val="-1"/>
                      <w:numId w:val="0"/>
                    </w:numPr>
                    <w:spacing w:beforeLines="-2147483648" w:afterLines="-2147483648" w:line="240" w:lineRule="auto"/>
                    <w:ind w:left="0" w:leftChars="0" w:right="0" w:rightChars="0" w:firstLine="0" w:firstLineChars="0"/>
                    <w:jc w:val="center"/>
                    <w:textAlignment w:val="center"/>
                    <w:rPr>
                      <w:rFonts w:hint="default"/>
                      <w:lang w:val="en-US" w:eastAsia="zh-CN"/>
                    </w:rPr>
                  </w:pPr>
                </w:p>
              </w:tc>
              <w:tc>
                <w:tcPr>
                  <w:tcW w:w="9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lang w:val="en-US" w:eastAsia="zh-CN"/>
                    </w:rPr>
                  </w:pPr>
                </w:p>
              </w:tc>
            </w:tr>
          </w:tbl>
          <w:p>
            <w:pPr>
              <w:keepNext w:val="0"/>
              <w:keepLines w:val="0"/>
              <w:widowControl/>
              <w:numPr>
                <w:ilvl w:val="-1"/>
                <w:numId w:val="0"/>
              </w:numPr>
              <w:suppressLineNumbers w:val="0"/>
              <w:jc w:val="left"/>
              <w:textAlignment w:val="center"/>
              <w:rPr>
                <w:rFonts w:hint="default"/>
              </w:rPr>
            </w:pPr>
            <w:r>
              <w:rPr>
                <w:rFonts w:hint="default"/>
                <w:lang w:val="en-US" w:eastAsia="zh-CN"/>
              </w:rPr>
              <w:t>注：1、</w:t>
            </w:r>
            <w:r>
              <w:rPr>
                <w:rFonts w:hint="default"/>
              </w:rPr>
              <w:t>若监理工程师或招标人认为投标人配备的机械设备不能满足现场施工的需要，或不能保证工程质量和进度时，招标人有权要求投标人增加</w:t>
            </w:r>
            <w:r>
              <w:rPr>
                <w:rFonts w:hint="eastAsia"/>
                <w:lang w:eastAsia="zh-CN"/>
              </w:rPr>
              <w:t>。</w:t>
            </w:r>
          </w:p>
          <w:p>
            <w:pPr>
              <w:widowControl/>
              <w:numPr>
                <w:ilvl w:val="0"/>
                <w:numId w:val="1"/>
              </w:numPr>
              <w:jc w:val="left"/>
              <w:textAlignment w:val="center"/>
              <w:rPr>
                <w:rFonts w:hint="default"/>
                <w:color w:val="auto"/>
                <w:highlight w:val="none"/>
                <w:lang w:val="en-US" w:eastAsia="zh-CN"/>
              </w:rPr>
            </w:pPr>
            <w:r>
              <w:rPr>
                <w:rFonts w:hint="default"/>
                <w:lang w:val="en-US" w:eastAsia="zh-CN"/>
              </w:rPr>
              <w:t>本表中的总数量为</w:t>
            </w:r>
            <w:r>
              <w:rPr>
                <w:rFonts w:hint="default"/>
                <w:color w:val="auto"/>
                <w:highlight w:val="none"/>
                <w:lang w:val="en-US" w:eastAsia="zh-CN"/>
              </w:rPr>
              <w:t>承包人中标后向发包人承诺的投入最低设备</w:t>
            </w:r>
            <w:r>
              <w:rPr>
                <w:rFonts w:hint="eastAsia"/>
                <w:color w:val="auto"/>
                <w:highlight w:val="none"/>
                <w:lang w:val="en-US" w:eastAsia="zh-CN"/>
              </w:rPr>
              <w:t>数量及型号</w:t>
            </w:r>
            <w:r>
              <w:rPr>
                <w:rFonts w:hint="default"/>
                <w:color w:val="auto"/>
                <w:highlight w:val="none"/>
                <w:lang w:val="en-US" w:eastAsia="zh-CN"/>
              </w:rPr>
              <w:t>要求，并以书面形式纳入合同附件。</w:t>
            </w:r>
          </w:p>
          <w:p>
            <w:pPr>
              <w:pStyle w:val="2"/>
              <w:numPr>
                <w:ilvl w:val="0"/>
                <w:numId w:val="0"/>
              </w:numP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3、所有设备要求证照齐全。</w:t>
            </w:r>
          </w:p>
          <w:p>
            <w:pPr>
              <w:pStyle w:val="2"/>
              <w:numPr>
                <w:ilvl w:val="0"/>
                <w:numId w:val="0"/>
              </w:numPr>
              <w:rPr>
                <w:rFonts w:hint="eastAsia" w:ascii="Times New Roman" w:hAnsi="Times New Roman" w:eastAsia="宋体" w:cs="Times New Roman"/>
                <w:color w:val="FF0000"/>
                <w:kern w:val="2"/>
                <w:sz w:val="21"/>
                <w:szCs w:val="22"/>
                <w:lang w:val="en-US" w:eastAsia="zh-CN" w:bidi="ar-SA"/>
              </w:rPr>
            </w:pPr>
            <w:r>
              <w:rPr>
                <w:rFonts w:hint="eastAsia" w:ascii="Times New Roman" w:hAnsi="Times New Roman" w:eastAsia="宋体" w:cs="Times New Roman"/>
                <w:color w:val="auto"/>
                <w:kern w:val="2"/>
                <w:sz w:val="21"/>
                <w:szCs w:val="22"/>
                <w:highlight w:val="none"/>
                <w:lang w:val="en-US" w:eastAsia="zh-CN" w:bidi="ar-SA"/>
              </w:rPr>
              <w:t>4、除满足以上设备要求外，还需按照业主要求配备相应的环保设施，具体环保设备见清单。</w:t>
            </w:r>
          </w:p>
        </w:tc>
      </w:tr>
    </w:tbl>
    <w:p>
      <w:pPr>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pStyle w:val="2"/>
        <w:rPr>
          <w:rFonts w:hint="eastAsia"/>
        </w:rPr>
      </w:pPr>
    </w:p>
    <w:p>
      <w:pPr>
        <w:pStyle w:val="2"/>
        <w:numPr>
          <w:ilvl w:val="0"/>
          <w:numId w:val="0"/>
        </w:numPr>
        <w:rPr>
          <w:rFonts w:hint="eastAsia" w:ascii="宋体" w:hAnsi="宋体" w:eastAsia="宋体" w:cs="宋体"/>
          <w:i w:val="0"/>
          <w:color w:val="auto"/>
          <w:kern w:val="0"/>
          <w:sz w:val="18"/>
          <w:szCs w:val="18"/>
          <w:highlight w:val="none"/>
          <w:u w:val="none"/>
          <w:lang w:val="en-US" w:eastAsia="zh-CN" w:bidi="ar"/>
        </w:rPr>
      </w:pPr>
    </w:p>
    <w:tbl>
      <w:tblPr>
        <w:tblStyle w:val="6"/>
        <w:tblW w:w="9680" w:type="dxa"/>
        <w:tblInd w:w="0" w:type="dxa"/>
        <w:shd w:val="clear" w:color="auto" w:fill="auto"/>
        <w:tblLayout w:type="fixed"/>
        <w:tblCellMar>
          <w:top w:w="0" w:type="dxa"/>
          <w:left w:w="0" w:type="dxa"/>
          <w:bottom w:w="0" w:type="dxa"/>
          <w:right w:w="0" w:type="dxa"/>
        </w:tblCellMar>
      </w:tblPr>
      <w:tblGrid>
        <w:gridCol w:w="968"/>
        <w:gridCol w:w="968"/>
        <w:gridCol w:w="968"/>
        <w:gridCol w:w="968"/>
        <w:gridCol w:w="968"/>
        <w:gridCol w:w="968"/>
        <w:gridCol w:w="968"/>
        <w:gridCol w:w="870"/>
        <w:gridCol w:w="98"/>
        <w:gridCol w:w="968"/>
        <w:gridCol w:w="134"/>
        <w:gridCol w:w="834"/>
      </w:tblGrid>
      <w:tr>
        <w:tblPrEx>
          <w:tblLayout w:type="fixed"/>
          <w:tblCellMar>
            <w:top w:w="0" w:type="dxa"/>
            <w:left w:w="0" w:type="dxa"/>
            <w:bottom w:w="0" w:type="dxa"/>
            <w:right w:w="0" w:type="dxa"/>
          </w:tblCellMar>
        </w:tblPrEx>
        <w:trPr>
          <w:trHeight w:val="350" w:hRule="atLeast"/>
        </w:trPr>
        <w:tc>
          <w:tcPr>
            <w:tcW w:w="9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附表四</w:t>
            </w: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gridSpan w:val="2"/>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gridSpan w:val="2"/>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960" w:hRule="atLeast"/>
        </w:trPr>
        <w:tc>
          <w:tcPr>
            <w:tcW w:w="968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i w:val="0"/>
                <w:color w:val="auto"/>
                <w:sz w:val="32"/>
                <w:szCs w:val="32"/>
                <w:highlight w:val="none"/>
                <w:u w:val="none"/>
              </w:rPr>
            </w:pPr>
            <w:r>
              <w:rPr>
                <w:rFonts w:hint="eastAsia" w:ascii="仿宋" w:hAnsi="仿宋" w:eastAsia="仿宋" w:cs="仿宋"/>
                <w:b/>
                <w:i w:val="0"/>
                <w:color w:val="auto"/>
                <w:kern w:val="0"/>
                <w:sz w:val="32"/>
                <w:szCs w:val="32"/>
                <w:highlight w:val="none"/>
                <w:u w:val="none"/>
                <w:lang w:val="en-US" w:eastAsia="zh-CN" w:bidi="ar"/>
              </w:rPr>
              <w:t>南充至成都高速公路扩容工程成都入城复线段土建施工LJ2-1标段劳务合作各标段拟投入设备明细表(最低要求）</w:t>
            </w:r>
            <w:r>
              <w:rPr>
                <w:rFonts w:hint="eastAsia" w:ascii="仿宋" w:hAnsi="仿宋" w:eastAsia="仿宋" w:cs="仿宋"/>
                <w:b/>
                <w:i w:val="0"/>
                <w:color w:val="auto"/>
                <w:kern w:val="0"/>
                <w:sz w:val="28"/>
                <w:szCs w:val="28"/>
                <w:highlight w:val="none"/>
                <w:u w:val="none"/>
                <w:lang w:val="en-US" w:eastAsia="zh-CN" w:bidi="ar"/>
              </w:rPr>
              <w:t>（Ⅱ类工程 桥梁）</w:t>
            </w:r>
          </w:p>
        </w:tc>
      </w:tr>
      <w:tr>
        <w:tblPrEx>
          <w:tblLayout w:type="fixed"/>
          <w:tblCellMar>
            <w:top w:w="0" w:type="dxa"/>
            <w:left w:w="0" w:type="dxa"/>
            <w:bottom w:w="0" w:type="dxa"/>
            <w:right w:w="0" w:type="dxa"/>
          </w:tblCellMar>
        </w:tblPrEx>
        <w:trPr>
          <w:trHeight w:val="365" w:hRule="atLeast"/>
        </w:trPr>
        <w:tc>
          <w:tcPr>
            <w:tcW w:w="968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8"/>
                <w:szCs w:val="28"/>
                <w:highlight w:val="none"/>
                <w:u w:val="none"/>
              </w:rPr>
            </w:pPr>
            <w:r>
              <w:rPr>
                <w:rFonts w:hint="eastAsia" w:ascii="仿宋" w:hAnsi="仿宋" w:eastAsia="仿宋" w:cs="仿宋"/>
                <w:b/>
                <w:i w:val="0"/>
                <w:color w:val="auto"/>
                <w:kern w:val="0"/>
                <w:sz w:val="32"/>
                <w:szCs w:val="32"/>
                <w:highlight w:val="none"/>
                <w:u w:val="none"/>
                <w:lang w:val="en-US" w:eastAsia="zh-CN" w:bidi="ar"/>
              </w:rPr>
              <w:t>适用于LJ2-1-3标段</w:t>
            </w:r>
          </w:p>
        </w:tc>
      </w:tr>
      <w:tr>
        <w:tblPrEx>
          <w:shd w:val="clear" w:color="auto" w:fill="auto"/>
          <w:tblLayout w:type="fixed"/>
          <w:tblCellMar>
            <w:top w:w="0" w:type="dxa"/>
            <w:left w:w="0" w:type="dxa"/>
            <w:bottom w:w="0" w:type="dxa"/>
            <w:right w:w="0" w:type="dxa"/>
          </w:tblCellMar>
        </w:tblPrEx>
        <w:trPr>
          <w:trHeight w:val="400" w:hRule="atLeast"/>
        </w:trPr>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机械设备名称</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规格、型号</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1936"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基本要求</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每增加一台自有设备加分值</w:t>
            </w:r>
          </w:p>
        </w:tc>
        <w:tc>
          <w:tcPr>
            <w:tcW w:w="87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加分上限</w:t>
            </w:r>
          </w:p>
        </w:tc>
        <w:tc>
          <w:tcPr>
            <w:tcW w:w="120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出厂日期</w:t>
            </w:r>
          </w:p>
        </w:tc>
        <w:tc>
          <w:tcPr>
            <w:tcW w:w="83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Layout w:type="fixed"/>
          <w:tblCellMar>
            <w:top w:w="0" w:type="dxa"/>
            <w:left w:w="0" w:type="dxa"/>
            <w:bottom w:w="0" w:type="dxa"/>
            <w:right w:w="0" w:type="dxa"/>
          </w:tblCellMar>
        </w:tblPrEx>
        <w:trPr>
          <w:trHeight w:val="336" w:hRule="atLeast"/>
        </w:trPr>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both"/>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总数量</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自有设备</w:t>
            </w: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1200" w:type="dxa"/>
            <w:gridSpan w:val="3"/>
            <w:vMerge w:val="continue"/>
            <w:tcBorders>
              <w:top w:val="single" w:color="000000" w:sz="8" w:space="0"/>
              <w:left w:val="single" w:color="000000" w:sz="8" w:space="0"/>
              <w:bottom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494"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挖掘机</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220及以上</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1200" w:type="dxa"/>
            <w:gridSpan w:val="3"/>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2018年1月1日后</w:t>
            </w:r>
          </w:p>
          <w:p>
            <w:pPr>
              <w:jc w:val="center"/>
              <w:rPr>
                <w:rFonts w:hint="eastAsia" w:ascii="宋体" w:hAnsi="宋体" w:cs="宋体"/>
                <w:i w:val="0"/>
                <w:color w:val="auto"/>
                <w:sz w:val="21"/>
                <w:szCs w:val="21"/>
                <w:highlight w:val="none"/>
                <w:u w:val="none"/>
                <w:lang w:val="en-US" w:eastAsia="zh-CN"/>
              </w:rPr>
            </w:pPr>
          </w:p>
        </w:tc>
        <w:tc>
          <w:tcPr>
            <w:tcW w:w="834" w:type="dxa"/>
            <w:vMerge w:val="restart"/>
            <w:tcBorders>
              <w:top w:val="single" w:color="000000" w:sz="8" w:space="0"/>
              <w:left w:val="single" w:color="auto"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自有设备需提供购买发票</w:t>
            </w:r>
            <w:r>
              <w:rPr>
                <w:rFonts w:hint="eastAsia" w:ascii="宋体" w:hAnsi="宋体" w:cs="宋体"/>
                <w:i w:val="0"/>
                <w:color w:val="auto"/>
                <w:kern w:val="0"/>
                <w:sz w:val="21"/>
                <w:szCs w:val="21"/>
                <w:highlight w:val="none"/>
                <w:u w:val="none"/>
                <w:lang w:val="en-US" w:eastAsia="zh-CN" w:bidi="ar"/>
              </w:rPr>
              <w:t>、合格证</w:t>
            </w:r>
            <w:r>
              <w:rPr>
                <w:rFonts w:hint="eastAsia" w:ascii="宋体" w:hAnsi="宋体" w:eastAsia="宋体" w:cs="宋体"/>
                <w:i w:val="0"/>
                <w:color w:val="auto"/>
                <w:kern w:val="0"/>
                <w:sz w:val="21"/>
                <w:szCs w:val="21"/>
                <w:highlight w:val="none"/>
                <w:u w:val="none"/>
                <w:lang w:val="en-US" w:eastAsia="zh-CN" w:bidi="ar"/>
              </w:rPr>
              <w:t>或公证机关出具的公证书</w:t>
            </w:r>
          </w:p>
        </w:tc>
      </w:tr>
      <w:tr>
        <w:tblPrEx>
          <w:shd w:val="clear" w:color="auto" w:fill="auto"/>
          <w:tblLayout w:type="fixed"/>
          <w:tblCellMar>
            <w:top w:w="0" w:type="dxa"/>
            <w:left w:w="0" w:type="dxa"/>
            <w:bottom w:w="0" w:type="dxa"/>
            <w:right w:w="0" w:type="dxa"/>
          </w:tblCellMar>
        </w:tblPrEx>
        <w:trPr>
          <w:trHeight w:val="438"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6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装载机</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50型</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433"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6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自卸汽车</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20吨</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27"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6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压路机</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YZ220</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6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68"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洒水车</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10方</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59"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6</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平板车</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384"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7</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智能</w:t>
            </w:r>
            <w:r>
              <w:rPr>
                <w:rFonts w:hint="eastAsia" w:ascii="宋体" w:hAnsi="宋体" w:eastAsia="宋体" w:cs="宋体"/>
                <w:i w:val="0"/>
                <w:color w:val="auto"/>
                <w:kern w:val="0"/>
                <w:sz w:val="21"/>
                <w:szCs w:val="21"/>
                <w:highlight w:val="none"/>
                <w:u w:val="none"/>
                <w:lang w:val="en-US" w:eastAsia="zh-CN" w:bidi="ar"/>
              </w:rPr>
              <w:t>张拉设备</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567"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前夹式智能注浆设备</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870" w:type="dxa"/>
            <w:tcBorders>
              <w:top w:val="single" w:color="auto" w:sz="4"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67"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9</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自动喷淋养护设备</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37"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10</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履带吊</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100T</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392"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龙门吊</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0T</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6</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w:t>
            </w: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08"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龙门吊</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10T</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71"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13</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架桥机</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双导梁</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cs="宋体"/>
                <w:i w:val="0"/>
                <w:color w:val="auto"/>
                <w:sz w:val="21"/>
                <w:szCs w:val="21"/>
                <w:highlight w:val="none"/>
                <w:u w:val="none"/>
                <w:lang w:val="en-US" w:eastAsia="zh-CN"/>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89"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14</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运梁炮车</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sz w:val="21"/>
                <w:szCs w:val="21"/>
                <w:highlight w:val="none"/>
                <w:u w:val="none"/>
                <w:lang w:val="en-US" w:eastAsia="zh-CN"/>
              </w:rPr>
            </w:pPr>
          </w:p>
        </w:tc>
        <w:tc>
          <w:tcPr>
            <w:tcW w:w="1200" w:type="dxa"/>
            <w:gridSpan w:val="3"/>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cs="宋体"/>
                <w:i w:val="0"/>
                <w:color w:val="auto"/>
                <w:sz w:val="21"/>
                <w:szCs w:val="21"/>
                <w:highlight w:val="none"/>
                <w:u w:val="none"/>
                <w:lang w:val="en-US" w:eastAsia="zh-CN"/>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83"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15</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箱梁</w:t>
            </w:r>
            <w:r>
              <w:rPr>
                <w:rFonts w:hint="eastAsia" w:ascii="宋体" w:hAnsi="宋体" w:cs="宋体"/>
                <w:i w:val="0"/>
                <w:color w:val="auto"/>
                <w:kern w:val="0"/>
                <w:sz w:val="21"/>
                <w:szCs w:val="21"/>
                <w:highlight w:val="none"/>
                <w:u w:val="none"/>
                <w:lang w:val="en-US" w:eastAsia="zh-CN" w:bidi="ar"/>
              </w:rPr>
              <w:t>液压</w:t>
            </w:r>
            <w:r>
              <w:rPr>
                <w:rFonts w:hint="eastAsia" w:ascii="宋体" w:hAnsi="宋体" w:eastAsia="宋体" w:cs="宋体"/>
                <w:i w:val="0"/>
                <w:color w:val="auto"/>
                <w:kern w:val="0"/>
                <w:sz w:val="21"/>
                <w:szCs w:val="21"/>
                <w:highlight w:val="none"/>
                <w:u w:val="none"/>
                <w:lang w:val="en-US" w:eastAsia="zh-CN" w:bidi="ar"/>
              </w:rPr>
              <w:t>模板</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30m</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8</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200" w:type="dxa"/>
            <w:gridSpan w:val="3"/>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2018年12月31日后</w:t>
            </w: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89"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16</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箱梁模板</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25m</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89"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17</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发电机</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300KW</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870" w:type="dxa"/>
            <w:tcBorders>
              <w:top w:val="single" w:color="000000" w:sz="8" w:space="0"/>
              <w:left w:val="single" w:color="000000" w:sz="8" w:space="0"/>
              <w:bottom w:val="single" w:color="000000"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200" w:type="dxa"/>
            <w:gridSpan w:val="3"/>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834" w:type="dxa"/>
            <w:vMerge w:val="continue"/>
            <w:tcBorders>
              <w:left w:val="single" w:color="auto" w:sz="4"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540" w:hRule="atLeast"/>
        </w:trPr>
        <w:tc>
          <w:tcPr>
            <w:tcW w:w="968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tc>
      </w:tr>
      <w:tr>
        <w:tblPrEx>
          <w:tblLayout w:type="fixed"/>
          <w:tblCellMar>
            <w:top w:w="0" w:type="dxa"/>
            <w:left w:w="0" w:type="dxa"/>
            <w:bottom w:w="0" w:type="dxa"/>
            <w:right w:w="0" w:type="dxa"/>
          </w:tblCellMar>
        </w:tblPrEx>
        <w:trPr>
          <w:trHeight w:val="290" w:hRule="atLeast"/>
        </w:trPr>
        <w:tc>
          <w:tcPr>
            <w:tcW w:w="968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2、本表中的总数量为承包人中标后向发包人承诺的投入最低设备数量及型号要求，并以书面形式纳入合同附件。</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3、所有设备要求证照齐全。</w:t>
            </w:r>
          </w:p>
          <w:p>
            <w:pPr>
              <w:pStyle w:val="2"/>
              <w:ind w:left="0" w:leftChars="0" w:firstLine="0" w:firstLineChars="0"/>
              <w:rPr>
                <w:rFonts w:hint="eastAsia"/>
                <w:color w:val="auto"/>
              </w:rPr>
            </w:pPr>
            <w:r>
              <w:rPr>
                <w:rFonts w:hint="eastAsia" w:ascii="宋体" w:hAnsi="宋体" w:eastAsia="宋体" w:cs="宋体"/>
                <w:i w:val="0"/>
                <w:color w:val="auto"/>
                <w:kern w:val="0"/>
                <w:sz w:val="18"/>
                <w:szCs w:val="18"/>
                <w:highlight w:val="none"/>
                <w:u w:val="none"/>
                <w:lang w:val="en-US" w:eastAsia="zh-CN" w:bidi="ar"/>
              </w:rPr>
              <w:t>4、除满足以上设备要求外，还需按照业主要求配备相应的环保设施，具体环保设备见清单。</w:t>
            </w:r>
          </w:p>
        </w:tc>
      </w:tr>
      <w:tr>
        <w:tblPrEx>
          <w:tblLayout w:type="fixed"/>
          <w:tblCellMar>
            <w:top w:w="0" w:type="dxa"/>
            <w:left w:w="0" w:type="dxa"/>
            <w:bottom w:w="0" w:type="dxa"/>
            <w:right w:w="0" w:type="dxa"/>
          </w:tblCellMar>
        </w:tblPrEx>
        <w:trPr>
          <w:trHeight w:val="290" w:hRule="atLeast"/>
        </w:trPr>
        <w:tc>
          <w:tcPr>
            <w:tcW w:w="968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numPr>
                <w:ilvl w:val="-1"/>
                <w:numId w:val="0"/>
              </w:numPr>
              <w:suppressLineNumbers w:val="0"/>
              <w:jc w:val="both"/>
              <w:textAlignment w:val="center"/>
              <w:rPr>
                <w:rFonts w:hint="eastAsia"/>
                <w:color w:val="auto"/>
                <w:highlight w:val="none"/>
                <w:lang w:val="en-US" w:eastAsia="zh-CN"/>
              </w:rPr>
            </w:pPr>
          </w:p>
        </w:tc>
      </w:tr>
    </w:tbl>
    <w:p>
      <w:r>
        <w:br w:type="page"/>
      </w:r>
    </w:p>
    <w:tbl>
      <w:tblPr>
        <w:tblStyle w:val="6"/>
        <w:tblW w:w="9983" w:type="dxa"/>
        <w:tblInd w:w="0" w:type="dxa"/>
        <w:shd w:val="clear" w:color="auto" w:fill="auto"/>
        <w:tblLayout w:type="fixed"/>
        <w:tblCellMar>
          <w:top w:w="0" w:type="dxa"/>
          <w:left w:w="0" w:type="dxa"/>
          <w:bottom w:w="0" w:type="dxa"/>
          <w:right w:w="0" w:type="dxa"/>
        </w:tblCellMar>
      </w:tblPr>
      <w:tblGrid>
        <w:gridCol w:w="968"/>
        <w:gridCol w:w="968"/>
        <w:gridCol w:w="1271"/>
        <w:gridCol w:w="968"/>
        <w:gridCol w:w="968"/>
        <w:gridCol w:w="968"/>
        <w:gridCol w:w="968"/>
        <w:gridCol w:w="968"/>
        <w:gridCol w:w="968"/>
        <w:gridCol w:w="968"/>
      </w:tblGrid>
      <w:tr>
        <w:tblPrEx>
          <w:tblLayout w:type="fixed"/>
          <w:tblCellMar>
            <w:top w:w="0" w:type="dxa"/>
            <w:left w:w="0" w:type="dxa"/>
            <w:bottom w:w="0" w:type="dxa"/>
            <w:right w:w="0" w:type="dxa"/>
          </w:tblCellMar>
        </w:tblPrEx>
        <w:trPr>
          <w:trHeight w:val="389" w:hRule="atLeast"/>
        </w:trPr>
        <w:tc>
          <w:tcPr>
            <w:tcW w:w="968"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b/>
                <w:i w:val="0"/>
                <w:color w:val="auto"/>
                <w:kern w:val="0"/>
                <w:sz w:val="28"/>
                <w:szCs w:val="28"/>
                <w:highlight w:val="none"/>
                <w:u w:val="none"/>
                <w:lang w:val="en-US" w:eastAsia="zh-CN" w:bidi="ar"/>
              </w:rPr>
              <w:t>附表四</w:t>
            </w: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1271"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c>
          <w:tcPr>
            <w:tcW w:w="96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960" w:hRule="atLeast"/>
        </w:trPr>
        <w:tc>
          <w:tcPr>
            <w:tcW w:w="998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南充至成都高速公路扩容工程成都入城复线段土建施工LJ2-1标段</w:t>
            </w:r>
          </w:p>
          <w:p>
            <w:pPr>
              <w:keepNext w:val="0"/>
              <w:keepLines w:val="0"/>
              <w:widowControl/>
              <w:suppressLineNumbers w:val="0"/>
              <w:jc w:val="center"/>
              <w:textAlignment w:val="center"/>
              <w:rPr>
                <w:rFonts w:ascii="仿宋" w:hAnsi="仿宋" w:eastAsia="仿宋" w:cs="仿宋"/>
                <w:i w:val="0"/>
                <w:color w:val="auto"/>
                <w:sz w:val="32"/>
                <w:szCs w:val="32"/>
                <w:highlight w:val="none"/>
                <w:u w:val="none"/>
              </w:rPr>
            </w:pPr>
            <w:r>
              <w:rPr>
                <w:rFonts w:hint="eastAsia" w:ascii="仿宋" w:hAnsi="仿宋" w:eastAsia="仿宋" w:cs="仿宋"/>
                <w:b/>
                <w:i w:val="0"/>
                <w:color w:val="auto"/>
                <w:kern w:val="0"/>
                <w:sz w:val="32"/>
                <w:szCs w:val="32"/>
                <w:highlight w:val="none"/>
                <w:u w:val="none"/>
                <w:lang w:val="en-US" w:eastAsia="zh-CN" w:bidi="ar"/>
              </w:rPr>
              <w:t>劳务合作各标段拟投入设备明细表(最低要求）（Ⅲ类工程 桥梁）</w:t>
            </w:r>
          </w:p>
        </w:tc>
      </w:tr>
      <w:tr>
        <w:tblPrEx>
          <w:shd w:val="clear" w:color="auto" w:fill="auto"/>
          <w:tblLayout w:type="fixed"/>
          <w:tblCellMar>
            <w:top w:w="0" w:type="dxa"/>
            <w:left w:w="0" w:type="dxa"/>
            <w:bottom w:w="0" w:type="dxa"/>
            <w:right w:w="0" w:type="dxa"/>
          </w:tblCellMar>
        </w:tblPrEx>
        <w:trPr>
          <w:trHeight w:val="365" w:hRule="atLeast"/>
        </w:trPr>
        <w:tc>
          <w:tcPr>
            <w:tcW w:w="998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highlight w:val="none"/>
                <w:u w:val="none"/>
              </w:rPr>
            </w:pPr>
            <w:r>
              <w:rPr>
                <w:rFonts w:hint="eastAsia" w:ascii="仿宋" w:hAnsi="仿宋" w:eastAsia="仿宋" w:cs="仿宋"/>
                <w:b/>
                <w:i w:val="0"/>
                <w:color w:val="auto"/>
                <w:kern w:val="0"/>
                <w:sz w:val="32"/>
                <w:szCs w:val="32"/>
                <w:highlight w:val="none"/>
                <w:u w:val="none"/>
                <w:lang w:val="en-US" w:eastAsia="zh-CN" w:bidi="ar"/>
              </w:rPr>
              <w:t>适用于LJ2-1-4标段</w:t>
            </w:r>
          </w:p>
        </w:tc>
      </w:tr>
      <w:tr>
        <w:tblPrEx>
          <w:shd w:val="clear" w:color="auto" w:fill="auto"/>
          <w:tblLayout w:type="fixed"/>
          <w:tblCellMar>
            <w:top w:w="0" w:type="dxa"/>
            <w:left w:w="0" w:type="dxa"/>
            <w:bottom w:w="0" w:type="dxa"/>
            <w:right w:w="0" w:type="dxa"/>
          </w:tblCellMar>
        </w:tblPrEx>
        <w:trPr>
          <w:trHeight w:val="400" w:hRule="atLeast"/>
        </w:trPr>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机械设备名称</w:t>
            </w:r>
          </w:p>
        </w:tc>
        <w:tc>
          <w:tcPr>
            <w:tcW w:w="127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规格、型号</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1936"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基本要求</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每增加一台自有设备加分值</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加分上限</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出厂日期</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05" w:hRule="atLeast"/>
        </w:trPr>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both"/>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127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总数量</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自有设备</w:t>
            </w: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98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搅拌机</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HZS120型强制式搅拌机</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2018年10月</w:t>
            </w:r>
            <w:r>
              <w:rPr>
                <w:rFonts w:hint="eastAsia" w:ascii="宋体" w:hAnsi="宋体" w:cs="宋体"/>
                <w:i w:val="0"/>
                <w:color w:val="auto"/>
                <w:kern w:val="0"/>
                <w:sz w:val="21"/>
                <w:szCs w:val="21"/>
                <w:highlight w:val="none"/>
                <w:u w:val="none"/>
                <w:lang w:val="en-US" w:eastAsia="zh-CN" w:bidi="ar"/>
              </w:rPr>
              <w:t>1日</w:t>
            </w:r>
            <w:r>
              <w:rPr>
                <w:rFonts w:hint="eastAsia" w:ascii="宋体" w:hAnsi="宋体" w:eastAsia="宋体" w:cs="宋体"/>
                <w:i w:val="0"/>
                <w:color w:val="auto"/>
                <w:kern w:val="0"/>
                <w:sz w:val="21"/>
                <w:szCs w:val="21"/>
                <w:highlight w:val="none"/>
                <w:u w:val="none"/>
                <w:lang w:val="en-US" w:eastAsia="zh-CN" w:bidi="ar"/>
              </w:rPr>
              <w:t>后</w:t>
            </w:r>
          </w:p>
        </w:tc>
        <w:tc>
          <w:tcPr>
            <w:tcW w:w="968" w:type="dxa"/>
            <w:vMerge w:val="restart"/>
            <w:tcBorders>
              <w:top w:val="single" w:color="000000" w:sz="8" w:space="0"/>
              <w:left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自有设备需提供购买发票或公证机关出具的公证书</w:t>
            </w:r>
          </w:p>
        </w:tc>
      </w:tr>
      <w:tr>
        <w:tblPrEx>
          <w:shd w:val="clear" w:color="auto" w:fill="auto"/>
          <w:tblLayout w:type="fixed"/>
          <w:tblCellMar>
            <w:top w:w="0" w:type="dxa"/>
            <w:left w:w="0" w:type="dxa"/>
            <w:bottom w:w="0" w:type="dxa"/>
            <w:right w:w="0" w:type="dxa"/>
          </w:tblCellMar>
        </w:tblPrEx>
        <w:trPr>
          <w:trHeight w:val="98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砼运输车</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根据实际情况调配</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辆</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6</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4</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0.25</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70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装载机</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ZL50</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辆</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0.5</w:t>
            </w: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70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4</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发电机</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300K</w:t>
            </w:r>
            <w:r>
              <w:rPr>
                <w:rFonts w:hint="eastAsia" w:ascii="宋体" w:hAnsi="宋体" w:eastAsia="宋体" w:cs="宋体"/>
                <w:i w:val="0"/>
                <w:color w:val="auto"/>
                <w:kern w:val="0"/>
                <w:sz w:val="21"/>
                <w:szCs w:val="21"/>
                <w:highlight w:val="none"/>
                <w:u w:val="none"/>
                <w:lang w:val="en-US" w:eastAsia="zh-CN" w:bidi="ar"/>
              </w:rPr>
              <w:t>W</w:t>
            </w:r>
          </w:p>
        </w:tc>
        <w:tc>
          <w:tcPr>
            <w:tcW w:w="96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70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洒水车</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10方</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700"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6</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地磅</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120t</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1027"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7</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悬挂式激光混凝土摊铺整平机</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p>
        </w:tc>
        <w:tc>
          <w:tcPr>
            <w:tcW w:w="96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vMerge w:val="continue"/>
            <w:tcBorders>
              <w:left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949" w:hRule="atLeast"/>
        </w:trPr>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打磨机</w:t>
            </w:r>
          </w:p>
        </w:tc>
        <w:tc>
          <w:tcPr>
            <w:tcW w:w="127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套</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6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2018年1月1日后</w:t>
            </w:r>
          </w:p>
        </w:tc>
        <w:tc>
          <w:tcPr>
            <w:tcW w:w="968" w:type="dxa"/>
            <w:vMerge w:val="continue"/>
            <w:tcBorders>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40" w:hRule="atLeast"/>
        </w:trPr>
        <w:tc>
          <w:tcPr>
            <w:tcW w:w="998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tc>
      </w:tr>
      <w:tr>
        <w:tblPrEx>
          <w:shd w:val="clear" w:color="auto" w:fill="auto"/>
          <w:tblLayout w:type="fixed"/>
          <w:tblCellMar>
            <w:top w:w="0" w:type="dxa"/>
            <w:left w:w="0" w:type="dxa"/>
            <w:bottom w:w="0" w:type="dxa"/>
            <w:right w:w="0" w:type="dxa"/>
          </w:tblCellMar>
        </w:tblPrEx>
        <w:trPr>
          <w:trHeight w:val="526" w:hRule="atLeast"/>
        </w:trPr>
        <w:tc>
          <w:tcPr>
            <w:tcW w:w="9983"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numPr>
                <w:ilvl w:val="-1"/>
                <w:numId w:val="0"/>
              </w:numPr>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2、本表中的总数量为承包人中标后向发包人承诺的投入最低设备要求，并以书面形式纳入合同附件。</w:t>
            </w:r>
          </w:p>
          <w:p>
            <w:pPr>
              <w:pStyle w:val="2"/>
              <w:numPr>
                <w:ilvl w:val="0"/>
                <w:numId w:val="0"/>
              </w:numPr>
              <w:rPr>
                <w:rFonts w:hint="eastAsia"/>
                <w:color w:val="auto"/>
              </w:rPr>
            </w:pPr>
            <w:r>
              <w:rPr>
                <w:rFonts w:hint="eastAsia" w:ascii="宋体" w:hAnsi="宋体" w:eastAsia="宋体" w:cs="宋体"/>
                <w:i w:val="0"/>
                <w:color w:val="auto"/>
                <w:kern w:val="0"/>
                <w:sz w:val="18"/>
                <w:szCs w:val="18"/>
                <w:highlight w:val="none"/>
                <w:u w:val="none"/>
                <w:lang w:val="en-US" w:eastAsia="zh-CN" w:bidi="ar"/>
              </w:rPr>
              <w:t>3、本表中HZS120型强制式搅拌机外观要求8成新以上，拌缸出厂日期为2020年1月1日之后，需提供发票或公证机关出具的公证书。</w:t>
            </w:r>
          </w:p>
          <w:p>
            <w:pPr>
              <w:pStyle w:val="2"/>
              <w:numPr>
                <w:ilvl w:val="0"/>
                <w:numId w:val="0"/>
              </w:numPr>
              <w:rPr>
                <w:rFonts w:hint="eastAsia"/>
                <w:color w:val="auto"/>
              </w:rPr>
            </w:pPr>
            <w:r>
              <w:rPr>
                <w:rFonts w:hint="eastAsia" w:ascii="宋体" w:hAnsi="宋体" w:eastAsia="宋体" w:cs="宋体"/>
                <w:i w:val="0"/>
                <w:color w:val="auto"/>
                <w:kern w:val="0"/>
                <w:sz w:val="18"/>
                <w:szCs w:val="18"/>
                <w:highlight w:val="none"/>
                <w:u w:val="none"/>
                <w:lang w:val="en-US" w:eastAsia="zh-CN" w:bidi="ar"/>
              </w:rPr>
              <w:t>4、所有设备要求证照齐全。</w:t>
            </w:r>
          </w:p>
          <w:p>
            <w:pPr>
              <w:pStyle w:val="2"/>
              <w:numPr>
                <w:ilvl w:val="0"/>
                <w:numId w:val="0"/>
              </w:numPr>
              <w:rPr>
                <w:rFonts w:hint="eastAsia"/>
                <w:color w:val="auto"/>
              </w:rPr>
            </w:pPr>
            <w:r>
              <w:rPr>
                <w:rFonts w:hint="eastAsia" w:ascii="宋体" w:hAnsi="宋体" w:eastAsia="宋体" w:cs="宋体"/>
                <w:i w:val="0"/>
                <w:color w:val="auto"/>
                <w:kern w:val="0"/>
                <w:sz w:val="18"/>
                <w:szCs w:val="18"/>
                <w:highlight w:val="none"/>
                <w:u w:val="none"/>
                <w:lang w:val="en-US" w:eastAsia="zh-CN" w:bidi="ar"/>
              </w:rPr>
              <w:t>5、除满足以上设备要求外，还需按照业主要求配备相应的环保设施，具体环保设备见清单。</w:t>
            </w:r>
          </w:p>
        </w:tc>
      </w:tr>
      <w:bookmarkEnd w:id="0"/>
    </w:tbl>
    <w:p/>
    <w:p>
      <w:bookmarkStart w:id="1" w:name="_GoBack"/>
      <w:bookmarkEnd w:id="1"/>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858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6" name="组合 1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305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EykW62QAAAAwBAAAPAAAAAAAAAAEAIAAA&#10;ACIAAABkcnMvZG93bnJldi54bWxQSwECFAAUAAAACACHTuJAnnTMwX0CAACCBQAADgAAAAAAAAAB&#10;ACAAAAAoAQAAZHJzL2Uyb0RvYy54bWxQSwUGAAAAAAYABgBZAQAAFw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869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2956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mSQq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Fmc3o8RxizPa3f/ZPTztHn8TjKFBfYg11t0GrEzDZz9g8RiP&#10;GMy6BwU2f1ERwTxavT3aK4dERH40n53PK0wJzE3PPn1EjPTs3+sAMX2R3pIMGgo4vuIq33yNaV86&#10;luSfOX+tjSkjNO5FADn3EVl24PA6C9k3nFEaVsNB3cq3WxRnbhxam9dkBDCC1QjuAuh1h80VC1gm&#10;wtEUFYc1yrN/fkf8fN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jmSQqMBAAA0AwAA&#10;DgAAAAAAAAABACAAAAAn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285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2IoPlqIBAAA0AwAA&#10;DgAAAAAAAAABACAAAAAo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53DB1"/>
    <w:multiLevelType w:val="singleLevel"/>
    <w:tmpl w:val="5FE53D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13005"/>
    <w:rsid w:val="69F1300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2020-12-30T08:59:00Z</dcterms:created>
  <dc:creator>123</dc:creator>
  <cp:lastModifiedBy>123</cp:lastModifiedBy>
  <dcterms:modified xsi:type="dcterms:W3CDTF">2020-12-30T09:00:16Z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