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2"/>
        <w:jc w:val="center"/>
        <w:rPr>
          <w:rFonts w:cs="仿宋"/>
          <w:b/>
          <w:bCs/>
          <w:spacing w:val="-20"/>
          <w:sz w:val="32"/>
          <w:szCs w:val="32"/>
        </w:rPr>
      </w:pPr>
      <w:r>
        <w:rPr>
          <w:rFonts w:hint="eastAsia" w:cs="仿宋"/>
          <w:b/>
          <w:bCs/>
          <w:spacing w:val="-20"/>
          <w:sz w:val="32"/>
          <w:szCs w:val="32"/>
        </w:rPr>
        <w:t>G4216线屏山新市至金阳高速公路ZX2-7分段劳务合作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6"/>
        <w:tblW w:w="13905" w:type="dxa"/>
        <w:tblInd w:w="0" w:type="dxa"/>
        <w:tblLayout w:type="fixed"/>
        <w:tblCellMar>
          <w:top w:w="0" w:type="dxa"/>
          <w:left w:w="0" w:type="dxa"/>
          <w:bottom w:w="0" w:type="dxa"/>
          <w:right w:w="0" w:type="dxa"/>
        </w:tblCellMar>
      </w:tblPr>
      <w:tblGrid>
        <w:gridCol w:w="649"/>
        <w:gridCol w:w="675"/>
        <w:gridCol w:w="3206"/>
        <w:gridCol w:w="1612"/>
        <w:gridCol w:w="1950"/>
        <w:gridCol w:w="4556"/>
        <w:gridCol w:w="1257"/>
      </w:tblGrid>
      <w:tr>
        <w:tblPrEx>
          <w:tblLayout w:type="fixed"/>
          <w:tblCellMar>
            <w:top w:w="0" w:type="dxa"/>
            <w:left w:w="0" w:type="dxa"/>
            <w:bottom w:w="0" w:type="dxa"/>
            <w:right w:w="0" w:type="dxa"/>
          </w:tblCellMar>
        </w:tblPrEx>
        <w:trPr>
          <w:trHeight w:val="480"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rPr>
            </w:pPr>
            <w:r>
              <w:rPr>
                <w:rFonts w:hint="eastAsia" w:ascii="宋体" w:hAnsi="宋体" w:cs="宋体"/>
                <w:kern w:val="0"/>
                <w:szCs w:val="21"/>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rPr>
              <w:t>名称</w:t>
            </w:r>
          </w:p>
        </w:tc>
        <w:tc>
          <w:tcPr>
            <w:tcW w:w="3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里程段落</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长度（m）</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主要协作内容</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工作内容</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rPr>
            </w:pPr>
            <w:r>
              <w:rPr>
                <w:rFonts w:hint="eastAsia" w:ascii="宋体" w:hAnsi="宋体" w:cs="宋体"/>
                <w:kern w:val="0"/>
                <w:szCs w:val="21"/>
              </w:rPr>
              <w:t>工期（月）</w:t>
            </w:r>
          </w:p>
        </w:tc>
      </w:tr>
      <w:tr>
        <w:tblPrEx>
          <w:tblLayout w:type="fixed"/>
          <w:tblCellMar>
            <w:top w:w="0" w:type="dxa"/>
            <w:left w:w="0" w:type="dxa"/>
            <w:bottom w:w="0" w:type="dxa"/>
            <w:right w:w="0" w:type="dxa"/>
          </w:tblCellMar>
        </w:tblPrEx>
        <w:trPr>
          <w:trHeight w:val="1120" w:hRule="atLeast"/>
        </w:trPr>
        <w:tc>
          <w:tcPr>
            <w:tcW w:w="649" w:type="dxa"/>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r>
              <w:rPr>
                <w:rFonts w:hint="eastAsia" w:ascii="宋体" w:hAnsi="宋体" w:cs="宋体"/>
                <w:kern w:val="0"/>
                <w:szCs w:val="21"/>
              </w:rPr>
              <w:t>1</w:t>
            </w:r>
          </w:p>
        </w:tc>
        <w:tc>
          <w:tcPr>
            <w:tcW w:w="675" w:type="dxa"/>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szCs w:val="21"/>
              </w:rPr>
            </w:pPr>
            <w:r>
              <w:rPr>
                <w:rFonts w:hint="eastAsia"/>
                <w:szCs w:val="21"/>
              </w:rPr>
              <w:t>ZX2-7</w:t>
            </w:r>
          </w:p>
        </w:tc>
        <w:tc>
          <w:tcPr>
            <w:tcW w:w="3206" w:type="dxa"/>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 w:val="24"/>
              </w:rPr>
            </w:pPr>
            <w:r>
              <w:rPr>
                <w:rFonts w:hint="eastAsia" w:ascii="宋体" w:hAnsi="宋体" w:cs="宋体"/>
                <w:kern w:val="0"/>
                <w:sz w:val="24"/>
              </w:rPr>
              <w:t>L2K2+983-L2K4+752</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1769</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地连墙</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地下连续墙导墙施工</w:t>
            </w:r>
            <w:r>
              <w:rPr>
                <w:rFonts w:hint="eastAsia" w:cs="仿宋"/>
                <w:b/>
                <w:bCs/>
                <w:sz w:val="32"/>
                <w:szCs w:val="32"/>
              </w:rPr>
              <w:t>、</w:t>
            </w:r>
            <w:r>
              <w:rPr>
                <w:rFonts w:hint="eastAsia" w:ascii="宋体" w:hAnsi="宋体" w:cs="宋体"/>
                <w:sz w:val="24"/>
                <w:szCs w:val="24"/>
              </w:rPr>
              <w:t>地下连续墙墙身混凝土施工</w:t>
            </w:r>
            <w:r>
              <w:rPr>
                <w:rFonts w:hint="eastAsia" w:cs="仿宋"/>
                <w:b/>
                <w:bCs/>
                <w:sz w:val="32"/>
                <w:szCs w:val="32"/>
              </w:rPr>
              <w:t>、</w:t>
            </w:r>
            <w:r>
              <w:rPr>
                <w:rFonts w:hint="eastAsia" w:ascii="宋体" w:hAnsi="宋体" w:cs="宋体"/>
                <w:sz w:val="24"/>
                <w:szCs w:val="24"/>
              </w:rPr>
              <w:t>钢筋制安等</w:t>
            </w:r>
          </w:p>
        </w:tc>
        <w:tc>
          <w:tcPr>
            <w:tcW w:w="1257" w:type="dxa"/>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r>
              <w:rPr>
                <w:rFonts w:hint="eastAsia" w:ascii="宋体" w:hAnsi="宋体" w:cs="宋体"/>
                <w:kern w:val="0"/>
                <w:szCs w:val="21"/>
              </w:rPr>
              <w:t>5</w:t>
            </w:r>
          </w:p>
        </w:tc>
      </w:tr>
    </w:tbl>
    <w:p>
      <w:pPr>
        <w:pStyle w:val="2"/>
        <w:rPr>
          <w:rFonts w:cs="仿宋"/>
          <w:b/>
          <w:bCs/>
          <w:sz w:val="32"/>
          <w:szCs w:val="32"/>
        </w:rPr>
      </w:pPr>
    </w:p>
    <w:p/>
    <w:p>
      <w:pPr>
        <w:pStyle w:val="2"/>
        <w:jc w:val="center"/>
        <w:rPr>
          <w:rFonts w:cs="仿宋"/>
          <w:b/>
          <w:bCs/>
          <w:spacing w:val="-20"/>
          <w:sz w:val="32"/>
          <w:szCs w:val="32"/>
        </w:rPr>
      </w:pPr>
      <w:r>
        <w:rPr>
          <w:rFonts w:hint="eastAsia" w:cs="仿宋"/>
          <w:b/>
          <w:bCs/>
          <w:spacing w:val="-20"/>
          <w:sz w:val="32"/>
          <w:szCs w:val="32"/>
        </w:rPr>
        <w:t>G4216线屏山新市至金阳高速公路ZX2-8分段劳务合作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6"/>
        <w:tblW w:w="13905" w:type="dxa"/>
        <w:tblInd w:w="0" w:type="dxa"/>
        <w:tblLayout w:type="fixed"/>
        <w:tblCellMar>
          <w:top w:w="0" w:type="dxa"/>
          <w:left w:w="0" w:type="dxa"/>
          <w:bottom w:w="0" w:type="dxa"/>
          <w:right w:w="0" w:type="dxa"/>
        </w:tblCellMar>
      </w:tblPr>
      <w:tblGrid>
        <w:gridCol w:w="649"/>
        <w:gridCol w:w="675"/>
        <w:gridCol w:w="3206"/>
        <w:gridCol w:w="1612"/>
        <w:gridCol w:w="1950"/>
        <w:gridCol w:w="4556"/>
        <w:gridCol w:w="1257"/>
      </w:tblGrid>
      <w:tr>
        <w:tblPrEx>
          <w:tblLayout w:type="fixed"/>
          <w:tblCellMar>
            <w:top w:w="0" w:type="dxa"/>
            <w:left w:w="0" w:type="dxa"/>
            <w:bottom w:w="0" w:type="dxa"/>
            <w:right w:w="0" w:type="dxa"/>
          </w:tblCellMar>
        </w:tblPrEx>
        <w:trPr>
          <w:trHeight w:val="480"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rPr>
            </w:pPr>
            <w:r>
              <w:rPr>
                <w:rFonts w:hint="eastAsia" w:ascii="宋体" w:hAnsi="宋体" w:cs="宋体"/>
                <w:kern w:val="0"/>
                <w:szCs w:val="21"/>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rPr>
              <w:t>名称</w:t>
            </w:r>
          </w:p>
        </w:tc>
        <w:tc>
          <w:tcPr>
            <w:tcW w:w="3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里程段落</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长度（Km）</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主要协作内容</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工作内容</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rPr>
            </w:pPr>
            <w:r>
              <w:rPr>
                <w:rFonts w:hint="eastAsia" w:ascii="宋体" w:hAnsi="宋体" w:cs="宋体"/>
                <w:kern w:val="0"/>
                <w:szCs w:val="21"/>
              </w:rPr>
              <w:t>工期（月）</w:t>
            </w:r>
          </w:p>
        </w:tc>
      </w:tr>
      <w:tr>
        <w:tblPrEx>
          <w:tblLayout w:type="fixed"/>
          <w:tblCellMar>
            <w:top w:w="0" w:type="dxa"/>
            <w:left w:w="0" w:type="dxa"/>
            <w:bottom w:w="0" w:type="dxa"/>
            <w:right w:w="0" w:type="dxa"/>
          </w:tblCellMar>
        </w:tblPrEx>
        <w:trPr>
          <w:trHeight w:val="1120" w:hRule="atLeast"/>
        </w:trPr>
        <w:tc>
          <w:tcPr>
            <w:tcW w:w="64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p>
            <w:pPr>
              <w:jc w:val="center"/>
              <w:textAlignment w:val="center"/>
              <w:rPr>
                <w:rFonts w:ascii="宋体" w:hAnsi="宋体" w:cs="宋体"/>
                <w:szCs w:val="21"/>
              </w:rPr>
            </w:pPr>
          </w:p>
        </w:tc>
        <w:tc>
          <w:tcPr>
            <w:tcW w:w="67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ZX2-8</w:t>
            </w:r>
          </w:p>
          <w:p>
            <w:pPr>
              <w:jc w:val="center"/>
              <w:textAlignment w:val="center"/>
              <w:rPr>
                <w:szCs w:val="21"/>
              </w:rPr>
            </w:pPr>
          </w:p>
        </w:tc>
        <w:tc>
          <w:tcPr>
            <w:tcW w:w="320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ascii="宋体" w:hAnsi="宋体" w:cs="宋体"/>
                <w:kern w:val="0"/>
                <w:szCs w:val="21"/>
              </w:rPr>
              <w:t>L</w:t>
            </w:r>
            <w:r>
              <w:rPr>
                <w:rFonts w:ascii="宋体" w:hAnsi="宋体" w:cs="宋体"/>
                <w:kern w:val="0"/>
                <w:szCs w:val="21"/>
              </w:rPr>
              <w:t>K2+</w:t>
            </w:r>
            <w:r>
              <w:rPr>
                <w:rFonts w:hint="eastAsia" w:ascii="宋体" w:hAnsi="宋体" w:cs="宋体"/>
                <w:kern w:val="0"/>
                <w:szCs w:val="21"/>
              </w:rPr>
              <w:t>23</w:t>
            </w:r>
            <w:r>
              <w:rPr>
                <w:rFonts w:ascii="宋体" w:hAnsi="宋体" w:cs="宋体"/>
                <w:kern w:val="0"/>
                <w:szCs w:val="21"/>
              </w:rPr>
              <w:t>5</w:t>
            </w:r>
            <w:r>
              <w:rPr>
                <w:rFonts w:hint="eastAsia" w:ascii="宋体" w:hAnsi="宋体" w:cs="宋体"/>
                <w:kern w:val="0"/>
                <w:szCs w:val="21"/>
              </w:rPr>
              <w:t>-L</w:t>
            </w:r>
            <w:r>
              <w:rPr>
                <w:rFonts w:ascii="宋体" w:hAnsi="宋体" w:cs="宋体"/>
                <w:kern w:val="0"/>
                <w:szCs w:val="21"/>
              </w:rPr>
              <w:t>K2+611</w:t>
            </w:r>
            <w:r>
              <w:rPr>
                <w:rFonts w:hint="eastAsia" w:ascii="宋体" w:hAnsi="宋体" w:cs="宋体"/>
                <w:kern w:val="0"/>
                <w:szCs w:val="21"/>
              </w:rPr>
              <w:t>，LZK2+</w:t>
            </w:r>
            <w:r>
              <w:rPr>
                <w:rFonts w:ascii="宋体" w:hAnsi="宋体" w:cs="宋体"/>
                <w:kern w:val="0"/>
                <w:szCs w:val="21"/>
              </w:rPr>
              <w:t>976</w:t>
            </w:r>
            <w:r>
              <w:rPr>
                <w:rFonts w:hint="eastAsia" w:ascii="宋体" w:hAnsi="宋体" w:cs="宋体"/>
                <w:kern w:val="0"/>
                <w:szCs w:val="21"/>
              </w:rPr>
              <w:t>-LZK</w:t>
            </w:r>
            <w:r>
              <w:rPr>
                <w:rFonts w:ascii="宋体" w:hAnsi="宋体" w:cs="宋体"/>
                <w:kern w:val="0"/>
                <w:szCs w:val="21"/>
              </w:rPr>
              <w:t>4+752</w:t>
            </w:r>
          </w:p>
          <w:p>
            <w:pPr>
              <w:jc w:val="center"/>
              <w:textAlignment w:val="center"/>
              <w:rPr>
                <w:szCs w:val="21"/>
              </w:rPr>
            </w:pP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元宝大桥下部构造(左）</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sz w:val="24"/>
                <w:szCs w:val="24"/>
              </w:rPr>
              <w:t>桥台（含耳背墙）、承台、墩柱、盖梁、支座垫石、挡块、钢筋成品制作、运输、安装等</w:t>
            </w:r>
          </w:p>
        </w:tc>
        <w:tc>
          <w:tcPr>
            <w:tcW w:w="125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18</w:t>
            </w:r>
          </w:p>
        </w:tc>
      </w:tr>
      <w:tr>
        <w:tblPrEx>
          <w:tblLayout w:type="fixed"/>
          <w:tblCellMar>
            <w:top w:w="0" w:type="dxa"/>
            <w:left w:w="0" w:type="dxa"/>
            <w:bottom w:w="0" w:type="dxa"/>
            <w:right w:w="0" w:type="dxa"/>
          </w:tblCellMar>
        </w:tblPrEx>
        <w:trPr>
          <w:trHeight w:val="1120" w:hRule="atLeast"/>
        </w:trPr>
        <w:tc>
          <w:tcPr>
            <w:tcW w:w="649"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c>
          <w:tcPr>
            <w:tcW w:w="675"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3206"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 w:val="24"/>
              </w:rPr>
            </w:pP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引桥下部构造（四川岸左）</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桥台（含耳背墙）、承台、墩柱、盖梁、支座垫石、挡块、钢筋成品制作、运输、安装等</w:t>
            </w:r>
          </w:p>
        </w:tc>
        <w:tc>
          <w:tcPr>
            <w:tcW w:w="1257"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r>
      <w:tr>
        <w:tblPrEx>
          <w:tblLayout w:type="fixed"/>
          <w:tblCellMar>
            <w:top w:w="0" w:type="dxa"/>
            <w:left w:w="0" w:type="dxa"/>
            <w:bottom w:w="0" w:type="dxa"/>
            <w:right w:w="0" w:type="dxa"/>
          </w:tblCellMar>
        </w:tblPrEx>
        <w:trPr>
          <w:trHeight w:val="1120" w:hRule="atLeast"/>
        </w:trPr>
        <w:tc>
          <w:tcPr>
            <w:tcW w:w="64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c>
          <w:tcPr>
            <w:tcW w:w="67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320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 w:val="24"/>
              </w:rPr>
            </w:pP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索塔(左）</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索塔钢管吊装、混凝土浇筑等</w:t>
            </w:r>
          </w:p>
        </w:tc>
        <w:tc>
          <w:tcPr>
            <w:tcW w:w="125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r>
    </w:tbl>
    <w:p>
      <w:pPr>
        <w:pStyle w:val="2"/>
        <w:jc w:val="center"/>
        <w:rPr>
          <w:rFonts w:cs="仿宋"/>
          <w:b/>
          <w:bCs/>
          <w:spacing w:val="-20"/>
          <w:sz w:val="32"/>
          <w:szCs w:val="32"/>
        </w:rPr>
      </w:pPr>
      <w:r>
        <w:rPr>
          <w:rFonts w:hint="eastAsia" w:cs="仿宋"/>
          <w:b/>
          <w:bCs/>
          <w:spacing w:val="-20"/>
          <w:sz w:val="32"/>
          <w:szCs w:val="32"/>
        </w:rPr>
        <w:t>G4216线屏山新市至金阳高速公路ZX2-9分段劳务合作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6"/>
        <w:tblW w:w="13905" w:type="dxa"/>
        <w:tblInd w:w="0" w:type="dxa"/>
        <w:tblLayout w:type="fixed"/>
        <w:tblCellMar>
          <w:top w:w="0" w:type="dxa"/>
          <w:left w:w="0" w:type="dxa"/>
          <w:bottom w:w="0" w:type="dxa"/>
          <w:right w:w="0" w:type="dxa"/>
        </w:tblCellMar>
      </w:tblPr>
      <w:tblGrid>
        <w:gridCol w:w="649"/>
        <w:gridCol w:w="675"/>
        <w:gridCol w:w="3206"/>
        <w:gridCol w:w="1612"/>
        <w:gridCol w:w="1950"/>
        <w:gridCol w:w="4556"/>
        <w:gridCol w:w="1257"/>
      </w:tblGrid>
      <w:tr>
        <w:tblPrEx>
          <w:tblLayout w:type="fixed"/>
          <w:tblCellMar>
            <w:top w:w="0" w:type="dxa"/>
            <w:left w:w="0" w:type="dxa"/>
            <w:bottom w:w="0" w:type="dxa"/>
            <w:right w:w="0" w:type="dxa"/>
          </w:tblCellMar>
        </w:tblPrEx>
        <w:trPr>
          <w:trHeight w:val="480"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rPr>
            </w:pPr>
            <w:r>
              <w:rPr>
                <w:rFonts w:hint="eastAsia" w:ascii="宋体" w:hAnsi="宋体" w:cs="宋体"/>
                <w:kern w:val="0"/>
                <w:szCs w:val="21"/>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rPr>
              <w:t>名称</w:t>
            </w:r>
          </w:p>
        </w:tc>
        <w:tc>
          <w:tcPr>
            <w:tcW w:w="3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里程段落</w:t>
            </w: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长度（Km）</w:t>
            </w: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主要协作内容</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rPr>
              <w:t>工作内容</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rPr>
            </w:pPr>
            <w:r>
              <w:rPr>
                <w:rFonts w:hint="eastAsia" w:ascii="宋体" w:hAnsi="宋体" w:cs="宋体"/>
                <w:kern w:val="0"/>
                <w:szCs w:val="21"/>
              </w:rPr>
              <w:t>工期（月）</w:t>
            </w:r>
          </w:p>
        </w:tc>
      </w:tr>
      <w:tr>
        <w:tblPrEx>
          <w:tblLayout w:type="fixed"/>
          <w:tblCellMar>
            <w:top w:w="0" w:type="dxa"/>
            <w:left w:w="0" w:type="dxa"/>
            <w:bottom w:w="0" w:type="dxa"/>
            <w:right w:w="0" w:type="dxa"/>
          </w:tblCellMar>
        </w:tblPrEx>
        <w:trPr>
          <w:trHeight w:val="1120" w:hRule="atLeast"/>
        </w:trPr>
        <w:tc>
          <w:tcPr>
            <w:tcW w:w="64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p>
            <w:pPr>
              <w:jc w:val="center"/>
              <w:textAlignment w:val="center"/>
              <w:rPr>
                <w:rFonts w:ascii="宋体" w:hAnsi="宋体" w:cs="宋体"/>
                <w:szCs w:val="21"/>
              </w:rPr>
            </w:pPr>
          </w:p>
        </w:tc>
        <w:tc>
          <w:tcPr>
            <w:tcW w:w="67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ZX2-9</w:t>
            </w:r>
          </w:p>
          <w:p>
            <w:pPr>
              <w:jc w:val="center"/>
              <w:textAlignment w:val="center"/>
              <w:rPr>
                <w:szCs w:val="21"/>
              </w:rPr>
            </w:pPr>
          </w:p>
        </w:tc>
        <w:tc>
          <w:tcPr>
            <w:tcW w:w="320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ascii="宋体" w:hAnsi="宋体" w:cs="宋体"/>
                <w:kern w:val="0"/>
                <w:szCs w:val="21"/>
              </w:rPr>
              <w:t>L</w:t>
            </w:r>
            <w:r>
              <w:rPr>
                <w:rFonts w:ascii="宋体" w:hAnsi="宋体" w:cs="宋体"/>
                <w:kern w:val="0"/>
                <w:szCs w:val="21"/>
              </w:rPr>
              <w:t>K2+</w:t>
            </w:r>
            <w:r>
              <w:rPr>
                <w:rFonts w:hint="eastAsia" w:ascii="宋体" w:hAnsi="宋体" w:cs="宋体"/>
                <w:kern w:val="0"/>
                <w:szCs w:val="21"/>
              </w:rPr>
              <w:t>23</w:t>
            </w:r>
            <w:r>
              <w:rPr>
                <w:rFonts w:ascii="宋体" w:hAnsi="宋体" w:cs="宋体"/>
                <w:kern w:val="0"/>
                <w:szCs w:val="21"/>
              </w:rPr>
              <w:t>5</w:t>
            </w:r>
            <w:r>
              <w:rPr>
                <w:rFonts w:hint="eastAsia" w:ascii="宋体" w:hAnsi="宋体" w:cs="宋体"/>
                <w:kern w:val="0"/>
                <w:szCs w:val="21"/>
              </w:rPr>
              <w:t>-L</w:t>
            </w:r>
            <w:r>
              <w:rPr>
                <w:rFonts w:ascii="宋体" w:hAnsi="宋体" w:cs="宋体"/>
                <w:kern w:val="0"/>
                <w:szCs w:val="21"/>
              </w:rPr>
              <w:t>K2+611</w:t>
            </w:r>
            <w:r>
              <w:rPr>
                <w:rFonts w:hint="eastAsia" w:ascii="宋体" w:hAnsi="宋体" w:cs="宋体"/>
                <w:kern w:val="0"/>
                <w:szCs w:val="21"/>
              </w:rPr>
              <w:t>，LZK2+</w:t>
            </w:r>
            <w:r>
              <w:rPr>
                <w:rFonts w:ascii="宋体" w:hAnsi="宋体" w:cs="宋体"/>
                <w:kern w:val="0"/>
                <w:szCs w:val="21"/>
              </w:rPr>
              <w:t>976</w:t>
            </w:r>
            <w:r>
              <w:rPr>
                <w:rFonts w:hint="eastAsia" w:ascii="宋体" w:hAnsi="宋体" w:cs="宋体"/>
                <w:kern w:val="0"/>
                <w:szCs w:val="21"/>
              </w:rPr>
              <w:t>-LZK</w:t>
            </w:r>
            <w:r>
              <w:rPr>
                <w:rFonts w:ascii="宋体" w:hAnsi="宋体" w:cs="宋体"/>
                <w:kern w:val="0"/>
                <w:szCs w:val="21"/>
              </w:rPr>
              <w:t>4+752</w:t>
            </w:r>
          </w:p>
          <w:p>
            <w:pPr>
              <w:jc w:val="center"/>
              <w:textAlignment w:val="center"/>
              <w:rPr>
                <w:szCs w:val="21"/>
              </w:rPr>
            </w:pP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元宝大桥下部构造（右）</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sz w:val="24"/>
                <w:szCs w:val="24"/>
              </w:rPr>
              <w:t>桥台（含耳背墙）、承台、墩柱、盖梁、支座垫石、挡块、钢筋成品安装等</w:t>
            </w:r>
          </w:p>
        </w:tc>
        <w:tc>
          <w:tcPr>
            <w:tcW w:w="125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18</w:t>
            </w:r>
          </w:p>
        </w:tc>
      </w:tr>
      <w:tr>
        <w:tblPrEx>
          <w:tblLayout w:type="fixed"/>
          <w:tblCellMar>
            <w:top w:w="0" w:type="dxa"/>
            <w:left w:w="0" w:type="dxa"/>
            <w:bottom w:w="0" w:type="dxa"/>
            <w:right w:w="0" w:type="dxa"/>
          </w:tblCellMar>
        </w:tblPrEx>
        <w:trPr>
          <w:trHeight w:val="1120" w:hRule="atLeast"/>
        </w:trPr>
        <w:tc>
          <w:tcPr>
            <w:tcW w:w="649"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c>
          <w:tcPr>
            <w:tcW w:w="675"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3206"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 w:val="24"/>
              </w:rPr>
            </w:pP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引桥下部构造（四川岸右）</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桥台（含耳背墙）、承台、墩柱、盖梁、支座垫石、挡块、钢筋成品安装等</w:t>
            </w:r>
          </w:p>
        </w:tc>
        <w:tc>
          <w:tcPr>
            <w:tcW w:w="1257"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r>
      <w:tr>
        <w:tblPrEx>
          <w:tblLayout w:type="fixed"/>
          <w:tblCellMar>
            <w:top w:w="0" w:type="dxa"/>
            <w:left w:w="0" w:type="dxa"/>
            <w:bottom w:w="0" w:type="dxa"/>
            <w:right w:w="0" w:type="dxa"/>
          </w:tblCellMar>
        </w:tblPrEx>
        <w:trPr>
          <w:trHeight w:val="1120" w:hRule="atLeast"/>
        </w:trPr>
        <w:tc>
          <w:tcPr>
            <w:tcW w:w="64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c>
          <w:tcPr>
            <w:tcW w:w="67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320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 w:val="24"/>
              </w:rPr>
            </w:pPr>
          </w:p>
        </w:tc>
        <w:tc>
          <w:tcPr>
            <w:tcW w:w="16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p>
        </w:tc>
        <w:tc>
          <w:tcPr>
            <w:tcW w:w="1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索塔右）</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索塔钢管吊装、混凝土浇筑等</w:t>
            </w:r>
          </w:p>
        </w:tc>
        <w:tc>
          <w:tcPr>
            <w:tcW w:w="125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kern w:val="0"/>
                <w:szCs w:val="21"/>
              </w:rPr>
            </w:pPr>
          </w:p>
        </w:tc>
      </w:tr>
    </w:tbl>
    <w:p>
      <w:pPr>
        <w:pStyle w:val="2"/>
      </w:pPr>
    </w:p>
    <w:p/>
    <w:p>
      <w:pPr>
        <w:pStyle w:val="2"/>
        <w:ind w:firstLine="0"/>
        <w:rPr>
          <w:rFonts w:cs="仿宋"/>
          <w:b/>
          <w:bCs/>
          <w:sz w:val="32"/>
          <w:szCs w:val="32"/>
        </w:rPr>
      </w:pPr>
    </w:p>
    <w:p>
      <w:pPr>
        <w:pStyle w:val="2"/>
        <w:ind w:firstLine="0"/>
        <w:rPr>
          <w:rFonts w:cs="仿宋"/>
          <w:b/>
          <w:bCs/>
          <w:sz w:val="32"/>
          <w:szCs w:val="32"/>
        </w:rPr>
      </w:pPr>
    </w:p>
    <w:p>
      <w:pPr>
        <w:jc w:val="left"/>
        <w:rPr>
          <w:rFonts w:ascii="宋体" w:hAnsi="宋体" w:cs="宋体"/>
          <w:b/>
          <w:sz w:val="28"/>
          <w:szCs w:val="28"/>
        </w:rPr>
      </w:pPr>
    </w:p>
    <w:p>
      <w:pPr>
        <w:pStyle w:val="2"/>
      </w:pPr>
    </w:p>
    <w:p/>
    <w:p>
      <w:pPr>
        <w:pStyle w:val="2"/>
      </w:pPr>
    </w:p>
    <w:p/>
    <w:p>
      <w:pPr>
        <w:pStyle w:val="2"/>
      </w:pPr>
    </w:p>
    <w:p/>
    <w:p>
      <w:pPr>
        <w:pStyle w:val="2"/>
      </w:pPr>
    </w:p>
    <w:p/>
    <w:p>
      <w:pPr>
        <w:pStyle w:val="2"/>
      </w:pPr>
    </w:p>
    <w:p>
      <w:pPr>
        <w:pStyle w:val="2"/>
        <w:ind w:firstLine="0"/>
        <w:rPr>
          <w:rFonts w:ascii="宋体" w:hAnsi="宋体" w:cs="宋体"/>
          <w:b/>
          <w:sz w:val="28"/>
          <w:szCs w:val="28"/>
        </w:rPr>
      </w:pPr>
    </w:p>
    <w:p>
      <w:pPr>
        <w:pStyle w:val="2"/>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cs="仿宋"/>
          <w:b/>
          <w:bCs/>
          <w:sz w:val="32"/>
          <w:szCs w:val="32"/>
        </w:rPr>
      </w:pPr>
      <w:r>
        <w:rPr>
          <w:rFonts w:hint="eastAsia" w:cs="仿宋"/>
          <w:b/>
          <w:bCs/>
          <w:sz w:val="32"/>
          <w:szCs w:val="32"/>
        </w:rPr>
        <w:t>G4216线屏山新市至金阳高速公路ZX2-7、ZX2-8、 ZX2-9分段劳务合作</w:t>
      </w:r>
    </w:p>
    <w:p>
      <w:pPr>
        <w:pStyle w:val="2"/>
        <w:ind w:firstLine="0"/>
        <w:jc w:val="center"/>
        <w:rPr>
          <w:rFonts w:ascii="宋体" w:hAnsi="宋体" w:eastAsia="宋体" w:cs="宋体"/>
          <w:b/>
          <w:sz w:val="28"/>
          <w:szCs w:val="28"/>
        </w:rPr>
      </w:pPr>
      <w:r>
        <w:rPr>
          <w:rFonts w:hint="eastAsia" w:cs="仿宋"/>
          <w:b/>
          <w:bCs/>
          <w:sz w:val="32"/>
          <w:szCs w:val="32"/>
        </w:rPr>
        <w:t>施工企业资质等级要求、业绩基本要求</w:t>
      </w:r>
    </w:p>
    <w:tbl>
      <w:tblPr>
        <w:tblStyle w:val="6"/>
        <w:tblW w:w="13923" w:type="dxa"/>
        <w:tblInd w:w="0" w:type="dxa"/>
        <w:tblLayout w:type="fixed"/>
        <w:tblCellMar>
          <w:top w:w="0" w:type="dxa"/>
          <w:left w:w="0" w:type="dxa"/>
          <w:bottom w:w="0" w:type="dxa"/>
          <w:right w:w="0" w:type="dxa"/>
        </w:tblCellMar>
      </w:tblPr>
      <w:tblGrid>
        <w:gridCol w:w="983"/>
        <w:gridCol w:w="2559"/>
        <w:gridCol w:w="2052"/>
        <w:gridCol w:w="4017"/>
        <w:gridCol w:w="2756"/>
        <w:gridCol w:w="1556"/>
      </w:tblGrid>
      <w:tr>
        <w:tblPrEx>
          <w:tblLayout w:type="fixed"/>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 w:val="18"/>
                <w:szCs w:val="18"/>
              </w:rPr>
            </w:pPr>
            <w:r>
              <w:rPr>
                <w:rFonts w:hint="eastAsia"/>
                <w:sz w:val="18"/>
                <w:szCs w:val="18"/>
              </w:rPr>
              <w:t>施工企业资质等级要求</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rPr>
            </w:pPr>
            <w:r>
              <w:rPr>
                <w:rFonts w:hint="eastAsia"/>
                <w:sz w:val="18"/>
                <w:szCs w:val="18"/>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132"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szCs w:val="21"/>
              </w:rPr>
              <w:t>ZX2-7</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地连墙</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具有住房和城乡建设部颁发的</w:t>
            </w:r>
            <w:r>
              <w:rPr>
                <w:rFonts w:hint="eastAsia" w:ascii="宋体" w:hAnsi="宋体" w:cs="宋体"/>
                <w:szCs w:val="21"/>
              </w:rPr>
              <w:t>施工劳务资质或公路工程施工总承包三级或地基基础工程专业承包三级及以上资质</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ascii="宋体" w:hAnsi="宋体" w:cs="宋体"/>
                <w:kern w:val="0"/>
                <w:szCs w:val="21"/>
              </w:rPr>
              <w:t>5年内（2015年1月1日</w:t>
            </w:r>
            <w:r>
              <w:rPr>
                <w:rFonts w:hint="eastAsia" w:ascii="宋体" w:hAnsi="宋体" w:cs="宋体"/>
                <w:kern w:val="0"/>
                <w:szCs w:val="21"/>
              </w:rPr>
              <w:t>至今）</w:t>
            </w:r>
            <w:r>
              <w:rPr>
                <w:rFonts w:hint="eastAsia" w:ascii="宋体" w:hAnsi="宋体" w:cs="宋体"/>
                <w:szCs w:val="21"/>
              </w:rPr>
              <w:t>具有</w:t>
            </w:r>
            <w:r>
              <w:rPr>
                <w:rFonts w:ascii="宋体" w:hAnsi="宋体" w:cs="宋体"/>
                <w:szCs w:val="21"/>
              </w:rPr>
              <w:t>1</w:t>
            </w:r>
            <w:r>
              <w:rPr>
                <w:rFonts w:hint="eastAsia" w:ascii="宋体" w:hAnsi="宋体" w:cs="宋体"/>
                <w:szCs w:val="21"/>
              </w:rPr>
              <w:t>个以上类似基础施工业绩</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rPr>
                <w:rFonts w:ascii="宋体" w:hAnsi="宋体" w:eastAsia="宋体" w:cs="宋体"/>
                <w:sz w:val="21"/>
                <w:szCs w:val="21"/>
              </w:rPr>
            </w:pPr>
          </w:p>
        </w:tc>
      </w:tr>
      <w:tr>
        <w:tblPrEx>
          <w:tblLayout w:type="fixed"/>
          <w:tblCellMar>
            <w:top w:w="0" w:type="dxa"/>
            <w:left w:w="0" w:type="dxa"/>
            <w:bottom w:w="0" w:type="dxa"/>
            <w:right w:w="0" w:type="dxa"/>
          </w:tblCellMar>
        </w:tblPrEx>
        <w:trPr>
          <w:trHeight w:val="1132"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21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szCs w:val="21"/>
              </w:rPr>
              <w:t>ZX2-8、ZX2-9</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钢筋混凝土下部构造</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具有住房和城乡建设部颁发的</w:t>
            </w:r>
            <w:r>
              <w:rPr>
                <w:rFonts w:hint="eastAsia" w:ascii="宋体" w:hAnsi="宋体" w:cs="宋体"/>
                <w:szCs w:val="21"/>
              </w:rPr>
              <w:t>施工劳务资质或公路工程施工总承包三级及以上资质</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ascii="宋体" w:hAnsi="宋体" w:cs="宋体"/>
                <w:kern w:val="0"/>
                <w:szCs w:val="21"/>
              </w:rPr>
              <w:t>5年内（2015年1月1日</w:t>
            </w:r>
            <w:r>
              <w:rPr>
                <w:rFonts w:hint="eastAsia" w:ascii="宋体" w:hAnsi="宋体" w:cs="宋体"/>
                <w:kern w:val="0"/>
                <w:szCs w:val="21"/>
              </w:rPr>
              <w:t>至今）</w:t>
            </w:r>
            <w:r>
              <w:rPr>
                <w:rFonts w:hint="eastAsia" w:ascii="宋体" w:hAnsi="宋体" w:cs="宋体"/>
                <w:szCs w:val="21"/>
              </w:rPr>
              <w:t>具有</w:t>
            </w:r>
            <w:r>
              <w:rPr>
                <w:rFonts w:ascii="宋体" w:hAnsi="宋体" w:cs="宋体"/>
                <w:szCs w:val="21"/>
              </w:rPr>
              <w:t>1</w:t>
            </w:r>
            <w:r>
              <w:rPr>
                <w:rFonts w:hint="eastAsia" w:ascii="宋体" w:hAnsi="宋体" w:cs="宋体"/>
                <w:szCs w:val="21"/>
              </w:rPr>
              <w:t>个以上类似桥梁下部构造工程施工业绩</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rPr>
                <w:rFonts w:ascii="宋体" w:hAnsi="宋体" w:eastAsia="宋体" w:cs="宋体"/>
                <w:sz w:val="21"/>
                <w:szCs w:val="21"/>
              </w:rPr>
            </w:pPr>
          </w:p>
        </w:tc>
      </w:tr>
    </w:tbl>
    <w:p>
      <w:pPr>
        <w:pStyle w:val="2"/>
        <w:ind w:firstLine="0"/>
        <w:rPr>
          <w:rFonts w:cs="仿宋"/>
          <w:b/>
          <w:bCs/>
          <w:sz w:val="32"/>
          <w:szCs w:val="32"/>
        </w:rPr>
      </w:pPr>
    </w:p>
    <w:p>
      <w:pPr>
        <w:pStyle w:val="2"/>
        <w:ind w:firstLine="0"/>
        <w:rPr>
          <w:rFonts w:cs="仿宋"/>
          <w:b/>
          <w:bCs/>
          <w:sz w:val="32"/>
          <w:szCs w:val="32"/>
        </w:rPr>
      </w:pPr>
    </w:p>
    <w:p>
      <w:pPr>
        <w:pStyle w:val="2"/>
        <w:ind w:firstLine="0"/>
        <w:jc w:val="center"/>
        <w:rPr>
          <w:rFonts w:cs="仿宋"/>
          <w:b/>
          <w:bCs/>
          <w:sz w:val="32"/>
          <w:szCs w:val="32"/>
        </w:rPr>
      </w:pPr>
    </w:p>
    <w:p>
      <w:pPr>
        <w:pStyle w:val="2"/>
        <w:ind w:firstLine="0"/>
        <w:jc w:val="center"/>
        <w:rPr>
          <w:rFonts w:cs="仿宋"/>
          <w:b/>
          <w:bCs/>
          <w:sz w:val="32"/>
          <w:szCs w:val="32"/>
        </w:rPr>
      </w:pPr>
    </w:p>
    <w:p>
      <w:pPr>
        <w:pStyle w:val="8"/>
        <w:tabs>
          <w:tab w:val="right" w:leader="dot" w:pos="8306"/>
        </w:tabs>
        <w:jc w:val="center"/>
        <w:rPr>
          <w:rFonts w:ascii="等线" w:hAnsi="等线" w:eastAsia="等线" w:cs="等线"/>
          <w:b/>
          <w:bCs/>
          <w:sz w:val="48"/>
          <w:szCs w:val="48"/>
          <w:lang w:bidi="zh-CN"/>
        </w:rPr>
        <w:sectPr>
          <w:pgSz w:w="16838" w:h="11911" w:orient="landscape"/>
          <w:pgMar w:top="1100" w:right="1599" w:bottom="1179" w:left="1298" w:header="0" w:footer="567" w:gutter="0"/>
          <w:cols w:space="720" w:num="1"/>
          <w:docGrid w:linePitch="1" w:charSpace="0"/>
        </w:sectPr>
      </w:pPr>
    </w:p>
    <w:p>
      <w:pPr>
        <w:pStyle w:val="2"/>
        <w:ind w:firstLine="0"/>
        <w:jc w:val="left"/>
        <w:rPr>
          <w:rFonts w:cs="仿宋"/>
          <w:b/>
          <w:bCs/>
          <w:kern w:val="2"/>
          <w:sz w:val="28"/>
          <w:szCs w:val="28"/>
        </w:rPr>
      </w:pPr>
      <w:r>
        <w:rPr>
          <w:rFonts w:hint="eastAsia" w:ascii="宋体" w:hAnsi="宋体" w:eastAsia="宋体" w:cs="宋体"/>
          <w:b/>
          <w:sz w:val="28"/>
          <w:szCs w:val="28"/>
        </w:rPr>
        <w:t>附表三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G4216线屏山新市至金阳高速公路ZX2-7、 ZX2-8 、ZX2-9分段劳务合作</w:t>
            </w:r>
          </w:p>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各分段拟投入人员配置表(最低要求）</w:t>
            </w:r>
          </w:p>
          <w:p>
            <w:pPr>
              <w:widowControl/>
              <w:jc w:val="center"/>
              <w:textAlignment w:val="center"/>
              <w:rPr>
                <w:rFonts w:ascii="仿宋" w:hAnsi="仿宋" w:eastAsia="仿宋" w:cs="仿宋"/>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牵头负责项目总体工作</w:t>
            </w:r>
          </w:p>
        </w:tc>
        <w:tc>
          <w:tcPr>
            <w:tcW w:w="1726" w:type="dxa"/>
            <w:vMerge w:val="restart"/>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协助项目负责人负责项目进度、质量工作</w:t>
            </w:r>
          </w:p>
        </w:tc>
        <w:tc>
          <w:tcPr>
            <w:tcW w:w="1726" w:type="dxa"/>
            <w:vMerge w:val="continue"/>
            <w:tcBorders>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协作项目负责人管理安全、办公室相关工作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604"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rPr>
              <w:t xml:space="preserve">注：1、本表为主要人员的最低要求，投标人应根据施工需要或招标人的要求增加相关专业技术人员。 </w:t>
            </w:r>
            <w:r>
              <w:rPr>
                <w:rFonts w:hint="eastAsia" w:ascii="宋体" w:hAnsi="宋体" w:cs="宋体"/>
                <w:kern w:val="0"/>
                <w:sz w:val="18"/>
                <w:szCs w:val="18"/>
              </w:rPr>
              <w:br w:type="textWrapping"/>
            </w:r>
            <w:r>
              <w:rPr>
                <w:rFonts w:hint="eastAsia" w:ascii="宋体" w:hAnsi="宋体" w:cs="宋体"/>
                <w:kern w:val="0"/>
                <w:sz w:val="18"/>
                <w:szCs w:val="18"/>
              </w:rPr>
              <w:t>2、如因投标人的原因(除不可抗拒因素外)更换上述主要人员，须报请招标人批准，更换人员的资质不能低于招标文件要求，自行更换主要负责人的，对投标人按每人次课以30万元人民币违约金。</w:t>
            </w:r>
            <w:r>
              <w:rPr>
                <w:rFonts w:hint="eastAsia" w:ascii="宋体" w:hAnsi="宋体" w:cs="宋体"/>
                <w:kern w:val="0"/>
                <w:sz w:val="18"/>
                <w:szCs w:val="18"/>
              </w:rPr>
              <w:br w:type="textWrapping"/>
            </w:r>
            <w:r>
              <w:rPr>
                <w:rFonts w:hint="eastAsia" w:ascii="宋体" w:hAnsi="宋体" w:cs="宋体"/>
                <w:kern w:val="0"/>
                <w:sz w:val="18"/>
                <w:szCs w:val="18"/>
              </w:rPr>
              <w:t>3、相关管理人员及技术人员必须在岗，有特殊情况离岗必须向项目部请假并得到批准。</w:t>
            </w:r>
          </w:p>
        </w:tc>
      </w:tr>
    </w:tbl>
    <w:p>
      <w:pPr>
        <w:rPr>
          <w:rFonts w:ascii="宋体" w:hAnsi="宋体" w:cs="宋体"/>
          <w:b/>
          <w:sz w:val="28"/>
          <w:szCs w:val="28"/>
        </w:rPr>
      </w:pPr>
      <w:r>
        <w:rPr>
          <w:rFonts w:ascii="宋体" w:hAnsi="宋体" w:cs="宋体"/>
          <w:b/>
          <w:sz w:val="28"/>
          <w:szCs w:val="28"/>
        </w:rPr>
        <w:br w:type="page"/>
      </w:r>
    </w:p>
    <w:p>
      <w:pPr>
        <w:pStyle w:val="2"/>
      </w:pPr>
    </w:p>
    <w:p>
      <w:pPr>
        <w:jc w:val="left"/>
        <w:rPr>
          <w:rFonts w:ascii="宋体" w:hAnsi="宋体" w:cs="宋体"/>
          <w:b/>
          <w:sz w:val="28"/>
          <w:szCs w:val="28"/>
        </w:rPr>
      </w:pPr>
      <w:r>
        <w:rPr>
          <w:rFonts w:hint="eastAsia" w:ascii="宋体" w:hAnsi="宋体" w:cs="宋体"/>
          <w:b/>
          <w:sz w:val="28"/>
          <w:szCs w:val="28"/>
        </w:rPr>
        <w:t>附表四</w:t>
      </w:r>
    </w:p>
    <w:p>
      <w:pPr>
        <w:pStyle w:val="2"/>
        <w:ind w:firstLine="0"/>
        <w:jc w:val="left"/>
        <w:rPr>
          <w:rFonts w:ascii="宋体" w:hAnsi="宋体" w:eastAsia="宋体" w:cs="宋体"/>
          <w:b/>
          <w:sz w:val="28"/>
          <w:szCs w:val="28"/>
        </w:rPr>
      </w:pPr>
    </w:p>
    <w:tbl>
      <w:tblPr>
        <w:tblStyle w:val="6"/>
        <w:tblW w:w="9965" w:type="dxa"/>
        <w:tblInd w:w="1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6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65"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G4216线屏山新市至金阳高速公路ZX2-7分段劳务合作</w:t>
            </w:r>
          </w:p>
          <w:p>
            <w:pPr>
              <w:widowControl/>
              <w:jc w:val="center"/>
              <w:textAlignment w:val="center"/>
              <w:rPr>
                <w:rFonts w:ascii="宋体" w:hAnsi="宋体" w:cs="宋体"/>
                <w:b/>
                <w:sz w:val="28"/>
                <w:szCs w:val="28"/>
              </w:rPr>
            </w:pPr>
            <w:r>
              <w:rPr>
                <w:rFonts w:hint="eastAsia" w:ascii="仿宋" w:hAnsi="仿宋" w:eastAsia="仿宋" w:cs="仿宋"/>
                <w:b/>
                <w:bCs/>
                <w:sz w:val="28"/>
                <w:szCs w:val="28"/>
              </w:rPr>
              <w:t>拟</w:t>
            </w:r>
            <w:r>
              <w:rPr>
                <w:rFonts w:hint="eastAsia" w:ascii="仿宋" w:hAnsi="仿宋" w:eastAsia="仿宋" w:cs="仿宋"/>
                <w:b/>
                <w:kern w:val="0"/>
                <w:sz w:val="28"/>
                <w:szCs w:val="28"/>
              </w:rPr>
              <w:t>投入设备明细表(最低要求）</w:t>
            </w:r>
          </w:p>
        </w:tc>
      </w:tr>
    </w:tbl>
    <w:p>
      <w:pPr>
        <w:rPr>
          <w:lang w:bidi="zh-CN"/>
        </w:rPr>
      </w:pPr>
    </w:p>
    <w:tbl>
      <w:tblPr>
        <w:tblStyle w:val="6"/>
        <w:tblW w:w="9492" w:type="dxa"/>
        <w:tblInd w:w="222" w:type="dxa"/>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line="260" w:lineRule="exact"/>
              <w:jc w:val="center"/>
              <w:rPr>
                <w:rFonts w:cs="宋体"/>
                <w:szCs w:val="21"/>
              </w:rPr>
            </w:pPr>
            <w:r>
              <w:rPr>
                <w:rFonts w:hint="eastAsia" w:ascii="宋体" w:hAnsi="宋体" w:cs="宋体"/>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挖掘机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260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hAnsi="宋体" w:cs="宋体"/>
                <w:szCs w:val="21"/>
              </w:rPr>
            </w:pPr>
            <w:r>
              <w:rPr>
                <w:rFonts w:hint="eastAsia" w:ascii="宋体" w:eastAsia="宋体" w:cs="宋体"/>
                <w:sz w:val="21"/>
                <w:szCs w:val="22"/>
              </w:rPr>
              <w:t>2015年1月后</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szCs w:val="21"/>
              </w:rPr>
            </w:pPr>
            <w:r>
              <w:rPr>
                <w:rFonts w:hint="eastAsia" w:ascii="宋体" w:eastAsia="宋体" w:cs="宋体"/>
                <w:sz w:val="21"/>
                <w:szCs w:val="22"/>
              </w:rPr>
              <w:t>自有设备需提供购买发票、租赁合同或公证机关出具的公证书</w:t>
            </w: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自卸双桥卡车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hAnsi="宋体" w:eastAsia="宋体" w:cs="宋体"/>
                <w:sz w:val="21"/>
                <w:szCs w:val="21"/>
              </w:rPr>
              <w:t>20m³</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履带式起重机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150T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24"/>
                <w:szCs w:val="24"/>
                <w:lang w:bidi="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4</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成槽设备</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jc w:val="left"/>
        <w:textAlignment w:val="center"/>
      </w:pPr>
    </w:p>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pStyle w:val="2"/>
        <w:ind w:firstLine="0"/>
        <w:rPr>
          <w:rFonts w:ascii="黑体" w:hAnsi="黑体" w:eastAsia="黑体" w:cs="黑体"/>
          <w:b/>
          <w:bCs/>
          <w:kern w:val="2"/>
          <w:sz w:val="32"/>
          <w:szCs w:val="32"/>
          <w:lang w:bidi="zh-CN"/>
        </w:rPr>
      </w:pPr>
      <w:r>
        <w:rPr>
          <w:rFonts w:hint="eastAsia" w:ascii="宋体" w:hAnsi="宋体" w:eastAsia="宋体" w:cs="宋体"/>
          <w:kern w:val="2"/>
          <w:sz w:val="18"/>
          <w:szCs w:val="18"/>
        </w:rPr>
        <w:t>2、本表中的总数量为承包人中标后向发包人承诺的投入最低设备要求，并以书面形式纳入合同附件。</w:t>
      </w:r>
    </w:p>
    <w:p>
      <w:pPr>
        <w:rPr>
          <w:lang w:bidi="zh-CN"/>
        </w:rPr>
      </w:pPr>
    </w:p>
    <w:p>
      <w:pPr>
        <w:rPr>
          <w:lang w:bidi="zh-CN"/>
        </w:rPr>
      </w:pPr>
      <w:r>
        <w:rPr>
          <w:lang w:bidi="zh-CN"/>
        </w:rPr>
        <w:br w:type="page"/>
      </w:r>
    </w:p>
    <w:tbl>
      <w:tblPr>
        <w:tblStyle w:val="6"/>
        <w:tblW w:w="9965" w:type="dxa"/>
        <w:tblInd w:w="1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6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65"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G4216线屏山新市至金阳高速公路ZX2-8劳务合作</w:t>
            </w:r>
          </w:p>
          <w:p>
            <w:pPr>
              <w:widowControl/>
              <w:jc w:val="center"/>
              <w:textAlignment w:val="center"/>
              <w:rPr>
                <w:rFonts w:ascii="宋体" w:hAnsi="宋体" w:cs="宋体"/>
                <w:b/>
                <w:sz w:val="28"/>
                <w:szCs w:val="28"/>
              </w:rPr>
            </w:pPr>
            <w:r>
              <w:rPr>
                <w:rFonts w:hint="eastAsia" w:ascii="仿宋" w:hAnsi="仿宋" w:eastAsia="仿宋" w:cs="仿宋"/>
                <w:b/>
                <w:bCs/>
                <w:sz w:val="28"/>
                <w:szCs w:val="28"/>
              </w:rPr>
              <w:t>拟</w:t>
            </w:r>
            <w:r>
              <w:rPr>
                <w:rFonts w:hint="eastAsia" w:ascii="仿宋" w:hAnsi="仿宋" w:eastAsia="仿宋" w:cs="仿宋"/>
                <w:b/>
                <w:kern w:val="0"/>
                <w:sz w:val="28"/>
                <w:szCs w:val="28"/>
              </w:rPr>
              <w:t>投入设备明细表(最低要求）</w:t>
            </w:r>
          </w:p>
        </w:tc>
      </w:tr>
    </w:tbl>
    <w:p>
      <w:pPr>
        <w:rPr>
          <w:lang w:bidi="zh-CN"/>
        </w:rPr>
      </w:pPr>
    </w:p>
    <w:tbl>
      <w:tblPr>
        <w:tblStyle w:val="6"/>
        <w:tblW w:w="9492" w:type="dxa"/>
        <w:tblInd w:w="222" w:type="dxa"/>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line="260" w:lineRule="exact"/>
              <w:jc w:val="center"/>
              <w:rPr>
                <w:rFonts w:cs="宋体"/>
                <w:szCs w:val="21"/>
              </w:rPr>
            </w:pPr>
            <w:r>
              <w:rPr>
                <w:rFonts w:hint="eastAsia" w:ascii="宋体" w:hAnsi="宋体" w:cs="宋体"/>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塔吊</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16" w:type="dxa"/>
            <w:vMerge w:val="restart"/>
            <w:tcBorders>
              <w:top w:val="single" w:color="auto" w:sz="4" w:space="0"/>
              <w:left w:val="single" w:color="auto" w:sz="4" w:space="0"/>
              <w:right w:val="single" w:color="auto" w:sz="4" w:space="0"/>
              <w:tl2br w:val="nil"/>
              <w:tr2bl w:val="nil"/>
            </w:tcBorders>
            <w:vAlign w:val="center"/>
          </w:tcPr>
          <w:p>
            <w:pPr>
              <w:pStyle w:val="9"/>
              <w:jc w:val="center"/>
              <w:textAlignment w:val="auto"/>
              <w:rPr>
                <w:rFonts w:ascii="宋体" w:hAnsi="宋体" w:cs="宋体"/>
                <w:szCs w:val="21"/>
              </w:rPr>
            </w:pPr>
            <w:r>
              <w:rPr>
                <w:rFonts w:hint="eastAsia" w:ascii="宋体" w:eastAsia="宋体" w:cs="宋体"/>
                <w:sz w:val="21"/>
                <w:szCs w:val="22"/>
              </w:rPr>
              <w:t>2015年1月后</w:t>
            </w:r>
          </w:p>
        </w:tc>
        <w:tc>
          <w:tcPr>
            <w:tcW w:w="1200" w:type="dxa"/>
            <w:vMerge w:val="restart"/>
            <w:tcBorders>
              <w:top w:val="single" w:color="auto" w:sz="4" w:space="0"/>
              <w:left w:val="single" w:color="auto" w:sz="4" w:space="0"/>
              <w:right w:val="single" w:color="auto" w:sz="4" w:space="0"/>
              <w:tl2br w:val="nil"/>
              <w:tr2bl w:val="nil"/>
            </w:tcBorders>
            <w:vAlign w:val="center"/>
          </w:tcPr>
          <w:p>
            <w:pPr>
              <w:pStyle w:val="9"/>
              <w:jc w:val="center"/>
              <w:textAlignment w:val="auto"/>
              <w:rPr>
                <w:szCs w:val="21"/>
              </w:rPr>
            </w:pPr>
            <w:r>
              <w:rPr>
                <w:rFonts w:hint="eastAsia" w:ascii="宋体" w:eastAsia="宋体" w:cs="宋体"/>
                <w:sz w:val="21"/>
                <w:szCs w:val="22"/>
              </w:rPr>
              <w:t>自有设备需提供购买发票、租赁合同或公证机关出具的公证书</w:t>
            </w: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ascii="宋体" w:eastAsia="宋体" w:cs="宋体"/>
                <w:sz w:val="21"/>
                <w:szCs w:val="22"/>
              </w:rPr>
              <w:t>平板拖车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16"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c>
          <w:tcPr>
            <w:tcW w:w="120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汽车式起重机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50T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1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sz w:val="24"/>
                <w:szCs w:val="24"/>
                <w:lang w:bidi="zh-CN"/>
              </w:rPr>
            </w:pPr>
          </w:p>
        </w:tc>
        <w:tc>
          <w:tcPr>
            <w:tcW w:w="1200"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4</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发电机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1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16"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jc w:val="left"/>
        <w:textAlignment w:val="center"/>
      </w:pPr>
    </w:p>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pStyle w:val="2"/>
        <w:ind w:firstLine="0"/>
        <w:rPr>
          <w:rFonts w:ascii="黑体" w:hAnsi="黑体" w:eastAsia="黑体" w:cs="黑体"/>
          <w:b/>
          <w:bCs/>
          <w:kern w:val="2"/>
          <w:sz w:val="32"/>
          <w:szCs w:val="32"/>
          <w:lang w:bidi="zh-CN"/>
        </w:rPr>
      </w:pPr>
      <w:r>
        <w:rPr>
          <w:rFonts w:hint="eastAsia" w:ascii="宋体" w:hAnsi="宋体" w:eastAsia="宋体" w:cs="宋体"/>
          <w:kern w:val="2"/>
          <w:sz w:val="18"/>
          <w:szCs w:val="18"/>
        </w:rPr>
        <w:t>2、本表中的总数量为承包人中标后向发包人承诺的投入最低设备要求，并以书面形式纳入合同附件。</w:t>
      </w:r>
    </w:p>
    <w:p>
      <w:pPr>
        <w:widowControl/>
        <w:jc w:val="left"/>
        <w:rPr>
          <w:lang w:bidi="zh-CN"/>
        </w:rPr>
      </w:pPr>
      <w:r>
        <w:rPr>
          <w:lang w:bidi="zh-CN"/>
        </w:rPr>
        <w:br w:type="page"/>
      </w:r>
    </w:p>
    <w:tbl>
      <w:tblPr>
        <w:tblStyle w:val="6"/>
        <w:tblW w:w="9965" w:type="dxa"/>
        <w:tblInd w:w="1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6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65"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G4216线屏山新市至金阳高速公路ZX2-9劳务合作</w:t>
            </w:r>
          </w:p>
          <w:p>
            <w:pPr>
              <w:widowControl/>
              <w:jc w:val="center"/>
              <w:textAlignment w:val="center"/>
              <w:rPr>
                <w:rFonts w:ascii="宋体" w:hAnsi="宋体" w:cs="宋体"/>
                <w:b/>
                <w:sz w:val="28"/>
                <w:szCs w:val="28"/>
              </w:rPr>
            </w:pPr>
            <w:r>
              <w:rPr>
                <w:rFonts w:hint="eastAsia" w:ascii="仿宋" w:hAnsi="仿宋" w:eastAsia="仿宋" w:cs="仿宋"/>
                <w:b/>
                <w:bCs/>
                <w:sz w:val="28"/>
                <w:szCs w:val="28"/>
              </w:rPr>
              <w:t>拟</w:t>
            </w:r>
            <w:r>
              <w:rPr>
                <w:rFonts w:hint="eastAsia" w:ascii="仿宋" w:hAnsi="仿宋" w:eastAsia="仿宋" w:cs="仿宋"/>
                <w:b/>
                <w:kern w:val="0"/>
                <w:sz w:val="28"/>
                <w:szCs w:val="28"/>
              </w:rPr>
              <w:t>投入设备明细表(最低要求）</w:t>
            </w:r>
          </w:p>
        </w:tc>
      </w:tr>
    </w:tbl>
    <w:p>
      <w:pPr>
        <w:rPr>
          <w:lang w:bidi="zh-CN"/>
        </w:rPr>
      </w:pPr>
    </w:p>
    <w:tbl>
      <w:tblPr>
        <w:tblStyle w:val="6"/>
        <w:tblW w:w="9492" w:type="dxa"/>
        <w:tblInd w:w="222" w:type="dxa"/>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line="260" w:lineRule="exact"/>
              <w:jc w:val="center"/>
              <w:rPr>
                <w:rFonts w:cs="宋体"/>
                <w:szCs w:val="21"/>
              </w:rPr>
            </w:pPr>
            <w:r>
              <w:rPr>
                <w:rFonts w:hint="eastAsia" w:ascii="宋体" w:hAnsi="宋体" w:cs="宋体"/>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szCs w:val="21"/>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塔吊</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16" w:type="dxa"/>
            <w:vMerge w:val="restart"/>
            <w:tcBorders>
              <w:top w:val="single" w:color="auto" w:sz="4" w:space="0"/>
              <w:left w:val="single" w:color="auto" w:sz="4" w:space="0"/>
              <w:right w:val="single" w:color="auto" w:sz="4" w:space="0"/>
              <w:tl2br w:val="nil"/>
              <w:tr2bl w:val="nil"/>
            </w:tcBorders>
            <w:vAlign w:val="center"/>
          </w:tcPr>
          <w:p>
            <w:pPr>
              <w:pStyle w:val="9"/>
              <w:jc w:val="center"/>
              <w:textAlignment w:val="auto"/>
              <w:rPr>
                <w:rFonts w:ascii="宋体" w:hAnsi="宋体" w:cs="宋体"/>
                <w:szCs w:val="21"/>
              </w:rPr>
            </w:pPr>
            <w:r>
              <w:rPr>
                <w:rFonts w:hint="eastAsia" w:ascii="宋体" w:eastAsia="宋体" w:cs="宋体"/>
                <w:sz w:val="21"/>
                <w:szCs w:val="22"/>
              </w:rPr>
              <w:t>2015年1月后</w:t>
            </w:r>
          </w:p>
        </w:tc>
        <w:tc>
          <w:tcPr>
            <w:tcW w:w="1200" w:type="dxa"/>
            <w:vMerge w:val="restart"/>
            <w:tcBorders>
              <w:top w:val="single" w:color="auto" w:sz="4" w:space="0"/>
              <w:left w:val="single" w:color="auto" w:sz="4" w:space="0"/>
              <w:right w:val="single" w:color="auto" w:sz="4" w:space="0"/>
              <w:tl2br w:val="nil"/>
              <w:tr2bl w:val="nil"/>
            </w:tcBorders>
            <w:vAlign w:val="center"/>
          </w:tcPr>
          <w:p>
            <w:pPr>
              <w:pStyle w:val="9"/>
              <w:jc w:val="center"/>
              <w:textAlignment w:val="auto"/>
              <w:rPr>
                <w:szCs w:val="21"/>
              </w:rPr>
            </w:pPr>
            <w:r>
              <w:rPr>
                <w:rFonts w:hint="eastAsia" w:ascii="宋体" w:eastAsia="宋体" w:cs="宋体"/>
                <w:sz w:val="21"/>
                <w:szCs w:val="22"/>
              </w:rPr>
              <w:t>自有设备需提供购买发票、租赁合同或公证机关出具的公证书</w:t>
            </w: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汽车式起重机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50T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1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sz w:val="24"/>
                <w:szCs w:val="24"/>
                <w:lang w:bidi="zh-CN"/>
              </w:rPr>
            </w:pPr>
          </w:p>
        </w:tc>
        <w:tc>
          <w:tcPr>
            <w:tcW w:w="1200"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发电机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r>
              <w:rPr>
                <w:rFonts w:hint="eastAsia" w:ascii="宋体" w:eastAsia="宋体" w:cs="宋体"/>
                <w:sz w:val="21"/>
                <w:szCs w:val="22"/>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r>
              <w:rPr>
                <w:rFonts w:hint="eastAsia" w:ascii="宋体" w:cs="宋体"/>
              </w:rPr>
              <w:t>2</w:t>
            </w:r>
          </w:p>
        </w:tc>
        <w:tc>
          <w:tcPr>
            <w:tcW w:w="71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jc w:val="center"/>
              <w:textAlignment w:val="auto"/>
              <w:rPr>
                <w:rFonts w:ascii="宋体" w:eastAsia="宋体" w:cs="宋体"/>
                <w:sz w:val="21"/>
                <w:szCs w:val="22"/>
              </w:rPr>
            </w:pP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cs="宋体"/>
              </w:rPr>
            </w:pPr>
          </w:p>
        </w:tc>
        <w:tc>
          <w:tcPr>
            <w:tcW w:w="716"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jc w:val="left"/>
        <w:textAlignment w:val="center"/>
      </w:pPr>
    </w:p>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pStyle w:val="2"/>
        <w:ind w:firstLine="0"/>
        <w:rPr>
          <w:rFonts w:ascii="黑体" w:hAnsi="黑体" w:eastAsia="黑体" w:cs="黑体"/>
          <w:b/>
          <w:bCs/>
          <w:kern w:val="2"/>
          <w:sz w:val="32"/>
          <w:szCs w:val="32"/>
          <w:lang w:bidi="zh-CN"/>
        </w:rPr>
      </w:pPr>
      <w:r>
        <w:rPr>
          <w:rFonts w:hint="eastAsia" w:ascii="宋体" w:hAnsi="宋体" w:eastAsia="宋体" w:cs="宋体"/>
          <w:kern w:val="2"/>
          <w:sz w:val="18"/>
          <w:szCs w:val="18"/>
        </w:rPr>
        <w:t>2、本表中的总数量为承包人中标后向发包人承诺的投入最低设备要求，并以书面形式纳入合同附件。</w:t>
      </w:r>
    </w:p>
    <w:p>
      <w:pPr>
        <w:widowControl/>
        <w:jc w:val="left"/>
        <w:rPr>
          <w:lang w:bidi="zh-CN"/>
        </w:rPr>
      </w:pPr>
      <w:r>
        <w:rPr>
          <w:lang w:bidi="zh-CN"/>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0000000000000000000"/>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F075B"/>
    <w:rsid w:val="31BF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表格文字"/>
    <w:basedOn w:val="1"/>
    <w:next w:val="1"/>
    <w:qFormat/>
    <w:uiPriority w:val="0"/>
    <w:pPr>
      <w:textAlignment w:val="center"/>
    </w:pPr>
    <w:rPr>
      <w:rFonts w:ascii="仿宋_GB2312"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2020-12-11T07:34:00Z</dcterms:created>
  <dc:creator>钟明娟</dc:creator>
  <cp:lastModifiedBy>钟明娟</cp:lastModifiedBy>
  <dcterms:modified xsi:type="dcterms:W3CDTF">2020-12-11T07:34:52Z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